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sz w:val="20"/>
        </w:rPr>
      </w:pPr>
    </w:p>
    <w:p>
      <w:pPr>
        <w:pStyle w:val="4"/>
        <w:spacing w:before="6"/>
        <w:rPr>
          <w:rFonts w:ascii="Times New Roman" w:hAnsi="Times New Roman" w:cs="Times New Roman"/>
          <w:sz w:val="25"/>
        </w:rPr>
      </w:pPr>
    </w:p>
    <w:p>
      <w:pPr>
        <w:spacing w:before="27"/>
        <w:ind w:left="1042" w:right="1167"/>
        <w:jc w:val="center"/>
        <w:rPr>
          <w:rFonts w:ascii="Times New Roman" w:hAnsi="Times New Roman" w:eastAsia="黑体" w:cs="Times New Roman"/>
          <w:sz w:val="52"/>
        </w:rPr>
      </w:pPr>
      <w:r>
        <w:rPr>
          <w:rFonts w:ascii="Times New Roman" w:hAnsi="Times New Roman" w:eastAsia="黑体" w:cs="Times New Roman"/>
          <w:sz w:val="52"/>
        </w:rPr>
        <w:t>普通高等学校本科专业设置申请表</w:t>
      </w:r>
    </w:p>
    <w:p>
      <w:pPr>
        <w:pStyle w:val="4"/>
        <w:spacing w:before="219"/>
        <w:ind w:left="956" w:right="1167"/>
        <w:jc w:val="center"/>
        <w:rPr>
          <w:rFonts w:ascii="Times New Roman" w:hAnsi="Times New Roman" w:eastAsia="宋体" w:cs="Times New Roman"/>
          <w:spacing w:val="0"/>
        </w:rPr>
      </w:pPr>
      <w:r>
        <w:rPr>
          <w:rFonts w:ascii="Times New Roman" w:hAnsi="Times New Roman" w:eastAsia="宋体" w:cs="Times New Roman"/>
          <w:spacing w:val="0"/>
        </w:rPr>
        <w:t>（2019 年修订）</w:t>
      </w:r>
    </w:p>
    <w:p>
      <w:pPr>
        <w:rPr>
          <w:rFonts w:ascii="Times New Roman" w:hAnsi="Times New Roman" w:cs="Times New Roman"/>
          <w:spacing w:val="0"/>
          <w:sz w:val="36"/>
        </w:rPr>
      </w:pPr>
    </w:p>
    <w:p>
      <w:pPr>
        <w:spacing w:before="5"/>
        <w:rPr>
          <w:rFonts w:ascii="Times New Roman" w:hAnsi="Times New Roman" w:cs="Times New Roman"/>
          <w:spacing w:val="0"/>
          <w:sz w:val="25"/>
        </w:rPr>
      </w:pPr>
    </w:p>
    <w:p>
      <w:pPr>
        <w:pStyle w:val="4"/>
        <w:autoSpaceDE w:val="0"/>
        <w:autoSpaceDN w:val="0"/>
        <w:spacing w:line="360" w:lineRule="auto"/>
        <w:ind w:left="1655"/>
        <w:rPr>
          <w:rFonts w:ascii="Times New Roman" w:hAnsi="Times New Roman" w:eastAsia="宋体" w:cs="Times New Roman"/>
          <w:spacing w:val="0"/>
        </w:rPr>
      </w:pPr>
      <w:r>
        <w:rPr>
          <w:rFonts w:ascii="Times New Roman" w:hAnsi="Times New Roman" w:eastAsia="宋体" w:cs="Times New Roman"/>
          <w:spacing w:val="0"/>
        </w:rPr>
        <w:t>校长签字：</w:t>
      </w:r>
    </w:p>
    <w:p>
      <w:pPr>
        <w:pStyle w:val="4"/>
        <w:autoSpaceDE w:val="0"/>
        <w:autoSpaceDN w:val="0"/>
        <w:spacing w:line="360" w:lineRule="auto"/>
        <w:ind w:left="1655"/>
        <w:rPr>
          <w:rFonts w:ascii="Times New Roman" w:hAnsi="Times New Roman" w:eastAsia="宋体" w:cs="Times New Roman"/>
          <w:spacing w:val="0"/>
        </w:rPr>
      </w:pPr>
      <w:r>
        <w:rPr>
          <w:rFonts w:ascii="Times New Roman" w:hAnsi="Times New Roman" w:eastAsia="宋体" w:cs="Times New Roman"/>
          <w:spacing w:val="0"/>
        </w:rPr>
        <w:t>学校名称（盖章）：武汉商学院</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学校主管部门：湖北省教育厅</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专业名称：会计学</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专业代码：120203K</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所属学科门类及专业类：管理学</w:t>
      </w:r>
      <w:r>
        <w:rPr>
          <w:rFonts w:hint="eastAsia" w:ascii="Times New Roman" w:hAnsi="Times New Roman" w:eastAsia="宋体" w:cs="Times New Roman"/>
        </w:rPr>
        <w:t xml:space="preserve"> </w:t>
      </w:r>
      <w:r>
        <w:rPr>
          <w:rFonts w:ascii="Times New Roman" w:hAnsi="Times New Roman" w:eastAsia="宋体" w:cs="Times New Roman"/>
        </w:rPr>
        <w:t>工商管理类</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学位授予门类：管理学</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 xml:space="preserve">修业年限：四年 </w:t>
      </w:r>
    </w:p>
    <w:p>
      <w:pPr>
        <w:pStyle w:val="4"/>
        <w:autoSpaceDE w:val="0"/>
        <w:autoSpaceDN w:val="0"/>
        <w:spacing w:line="360" w:lineRule="auto"/>
        <w:ind w:left="1655"/>
        <w:rPr>
          <w:rFonts w:ascii="Times New Roman" w:hAnsi="Times New Roman" w:eastAsia="宋体" w:cs="Times New Roman"/>
        </w:rPr>
      </w:pPr>
      <w:r>
        <w:rPr>
          <w:rFonts w:ascii="Times New Roman" w:hAnsi="Times New Roman" w:eastAsia="宋体" w:cs="Times New Roman"/>
        </w:rPr>
        <w:t xml:space="preserve">申请时间：2022年5月20日 </w:t>
      </w:r>
    </w:p>
    <w:p>
      <w:pPr>
        <w:pStyle w:val="4"/>
        <w:autoSpaceDE w:val="0"/>
        <w:autoSpaceDN w:val="0"/>
        <w:spacing w:before="1" w:line="360" w:lineRule="auto"/>
        <w:ind w:left="1655" w:right="694"/>
        <w:rPr>
          <w:rFonts w:ascii="Times New Roman" w:hAnsi="Times New Roman" w:eastAsia="宋体" w:cs="Times New Roman"/>
        </w:rPr>
      </w:pPr>
      <w:r>
        <w:rPr>
          <w:rFonts w:ascii="Times New Roman" w:hAnsi="Times New Roman" w:eastAsia="宋体" w:cs="Times New Roman"/>
        </w:rPr>
        <w:t>专业负责人：张娜依</w:t>
      </w:r>
    </w:p>
    <w:p>
      <w:pPr>
        <w:pStyle w:val="4"/>
        <w:autoSpaceDE w:val="0"/>
        <w:autoSpaceDN w:val="0"/>
        <w:spacing w:before="1" w:line="360" w:lineRule="auto"/>
        <w:ind w:left="1655" w:right="694"/>
        <w:rPr>
          <w:rFonts w:ascii="Times New Roman" w:hAnsi="Times New Roman" w:eastAsia="宋体" w:cs="Times New Roman"/>
        </w:rPr>
      </w:pPr>
      <w:r>
        <w:rPr>
          <w:rFonts w:ascii="Times New Roman" w:hAnsi="Times New Roman" w:eastAsia="宋体" w:cs="Times New Roman"/>
        </w:rPr>
        <w:t>联系电话：15972003466</w:t>
      </w:r>
    </w:p>
    <w:p>
      <w:pPr>
        <w:rPr>
          <w:rFonts w:ascii="Times New Roman" w:hAnsi="Times New Roman" w:cs="Times New Roman"/>
          <w:sz w:val="36"/>
        </w:rPr>
      </w:pPr>
    </w:p>
    <w:p>
      <w:pPr>
        <w:spacing w:before="3"/>
        <w:rPr>
          <w:rFonts w:ascii="Times New Roman" w:hAnsi="Times New Roman" w:cs="Times New Roman"/>
          <w:sz w:val="34"/>
        </w:rPr>
      </w:pPr>
    </w:p>
    <w:p>
      <w:pPr>
        <w:pStyle w:val="4"/>
        <w:ind w:left="912" w:right="1167"/>
        <w:jc w:val="center"/>
        <w:rPr>
          <w:rFonts w:ascii="Times New Roman" w:hAnsi="Times New Roman" w:eastAsia="宋体" w:cs="Times New Roman"/>
        </w:rPr>
      </w:pPr>
      <w:r>
        <w:rPr>
          <w:rFonts w:ascii="Times New Roman" w:hAnsi="Times New Roman" w:eastAsia="宋体" w:cs="Times New Roman"/>
        </w:rPr>
        <w:t>教育部制</w:t>
      </w:r>
    </w:p>
    <w:p>
      <w:pPr>
        <w:jc w:val="center"/>
        <w:rPr>
          <w:rFonts w:ascii="Times New Roman" w:hAnsi="Times New Roman" w:cs="Times New Roman"/>
        </w:rPr>
        <w:sectPr>
          <w:footerReference r:id="rId3" w:type="default"/>
          <w:pgSz w:w="11910" w:h="16840"/>
          <w:pgMar w:top="2154" w:right="658" w:bottom="2154" w:left="1202" w:header="720" w:footer="720" w:gutter="0"/>
          <w:pgNumType w:start="1"/>
          <w:cols w:space="0" w:num="1"/>
        </w:sectPr>
      </w:pPr>
    </w:p>
    <w:p>
      <w:pPr>
        <w:tabs>
          <w:tab w:val="left" w:pos="3636"/>
        </w:tabs>
        <w:ind w:right="255"/>
        <w:jc w:val="center"/>
        <w:rPr>
          <w:rFonts w:ascii="Times New Roman" w:hAnsi="Times New Roman" w:eastAsia="黑体" w:cs="Times New Roman"/>
          <w:sz w:val="36"/>
        </w:rPr>
      </w:pPr>
      <w:r>
        <w:rPr>
          <w:rFonts w:ascii="Times New Roman" w:hAnsi="Times New Roman" w:eastAsia="黑体" w:cs="Times New Roman"/>
          <w:sz w:val="36"/>
        </w:rPr>
        <w:t>1.学校基本情况</w:t>
      </w:r>
    </w:p>
    <w:p>
      <w:pPr>
        <w:pStyle w:val="4"/>
        <w:rPr>
          <w:rFonts w:ascii="Times New Roman" w:hAnsi="Times New Roman" w:cs="Times New Roman"/>
          <w:sz w:val="20"/>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1107"/>
        <w:gridCol w:w="697"/>
        <w:gridCol w:w="503"/>
        <w:gridCol w:w="177"/>
        <w:gridCol w:w="1187"/>
        <w:gridCol w:w="578"/>
        <w:gridCol w:w="353"/>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58" w:type="dxa"/>
          </w:tcPr>
          <w:p>
            <w:pPr>
              <w:pStyle w:val="15"/>
              <w:spacing w:before="79"/>
              <w:ind w:left="97" w:right="88"/>
              <w:jc w:val="center"/>
              <w:rPr>
                <w:sz w:val="24"/>
              </w:rPr>
            </w:pPr>
            <w:r>
              <w:rPr>
                <w:sz w:val="24"/>
              </w:rPr>
              <w:t>学校名称</w:t>
            </w:r>
          </w:p>
        </w:tc>
        <w:tc>
          <w:tcPr>
            <w:tcW w:w="2116" w:type="dxa"/>
            <w:gridSpan w:val="2"/>
            <w:vAlign w:val="center"/>
          </w:tcPr>
          <w:p>
            <w:pPr>
              <w:pStyle w:val="15"/>
              <w:jc w:val="center"/>
              <w:rPr>
                <w:rFonts w:ascii="Times New Roman"/>
                <w:sz w:val="24"/>
              </w:rPr>
            </w:pPr>
            <w:r>
              <w:rPr>
                <w:rFonts w:hint="eastAsia" w:ascii="Times New Roman"/>
                <w:sz w:val="24"/>
              </w:rPr>
              <w:t>武汉商学院</w:t>
            </w:r>
          </w:p>
        </w:tc>
        <w:tc>
          <w:tcPr>
            <w:tcW w:w="1377" w:type="dxa"/>
            <w:gridSpan w:val="3"/>
          </w:tcPr>
          <w:p>
            <w:pPr>
              <w:pStyle w:val="15"/>
              <w:spacing w:before="79"/>
              <w:ind w:left="276"/>
              <w:rPr>
                <w:sz w:val="24"/>
              </w:rPr>
            </w:pPr>
            <w:r>
              <w:rPr>
                <w:sz w:val="24"/>
              </w:rPr>
              <w:t>学校代码</w:t>
            </w:r>
          </w:p>
        </w:tc>
        <w:tc>
          <w:tcPr>
            <w:tcW w:w="4229" w:type="dxa"/>
            <w:gridSpan w:val="4"/>
            <w:vAlign w:val="center"/>
          </w:tcPr>
          <w:p>
            <w:pPr>
              <w:pStyle w:val="15"/>
              <w:jc w:val="center"/>
              <w:rPr>
                <w:rFonts w:ascii="Times New Roman"/>
                <w:sz w:val="24"/>
              </w:rPr>
            </w:pPr>
            <w:r>
              <w:rPr>
                <w:rFonts w:hint="eastAsia" w:ascii="Times New Roman"/>
                <w:sz w:val="24"/>
              </w:rPr>
              <w:t>11654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58" w:type="dxa"/>
          </w:tcPr>
          <w:p>
            <w:pPr>
              <w:pStyle w:val="15"/>
              <w:spacing w:before="79"/>
              <w:ind w:left="97" w:right="88"/>
              <w:jc w:val="center"/>
              <w:rPr>
                <w:sz w:val="24"/>
              </w:rPr>
            </w:pPr>
            <w:r>
              <w:rPr>
                <w:sz w:val="24"/>
              </w:rPr>
              <w:t>邮政编码</w:t>
            </w:r>
          </w:p>
        </w:tc>
        <w:tc>
          <w:tcPr>
            <w:tcW w:w="2116" w:type="dxa"/>
            <w:gridSpan w:val="2"/>
            <w:vAlign w:val="center"/>
          </w:tcPr>
          <w:p>
            <w:pPr>
              <w:pStyle w:val="15"/>
              <w:jc w:val="center"/>
              <w:rPr>
                <w:rFonts w:ascii="Times New Roman"/>
                <w:sz w:val="24"/>
              </w:rPr>
            </w:pPr>
            <w:r>
              <w:rPr>
                <w:rFonts w:hint="eastAsia" w:ascii="Times New Roman"/>
                <w:sz w:val="24"/>
              </w:rPr>
              <w:t>43000</w:t>
            </w:r>
          </w:p>
        </w:tc>
        <w:tc>
          <w:tcPr>
            <w:tcW w:w="1377" w:type="dxa"/>
            <w:gridSpan w:val="3"/>
          </w:tcPr>
          <w:p>
            <w:pPr>
              <w:pStyle w:val="15"/>
              <w:spacing w:before="79"/>
              <w:ind w:left="276"/>
              <w:rPr>
                <w:sz w:val="24"/>
              </w:rPr>
            </w:pPr>
            <w:r>
              <w:rPr>
                <w:sz w:val="24"/>
              </w:rPr>
              <w:t>学校网址</w:t>
            </w:r>
          </w:p>
        </w:tc>
        <w:tc>
          <w:tcPr>
            <w:tcW w:w="4229" w:type="dxa"/>
            <w:gridSpan w:val="4"/>
            <w:vAlign w:val="center"/>
          </w:tcPr>
          <w:p>
            <w:pPr>
              <w:pStyle w:val="15"/>
              <w:jc w:val="center"/>
              <w:rPr>
                <w:rFonts w:ascii="Times New Roman"/>
                <w:sz w:val="24"/>
              </w:rPr>
            </w:pPr>
            <w:r>
              <w:rPr>
                <w:rFonts w:hint="eastAsia" w:ascii="Times New Roman"/>
                <w:sz w:val="24"/>
              </w:rPr>
              <w:t>https://www.wbu.edu.cn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858" w:type="dxa"/>
          </w:tcPr>
          <w:p>
            <w:pPr>
              <w:pStyle w:val="15"/>
              <w:spacing w:before="79" w:line="304" w:lineRule="auto"/>
              <w:ind w:left="448" w:right="437"/>
              <w:rPr>
                <w:sz w:val="24"/>
              </w:rPr>
            </w:pPr>
            <w:r>
              <w:rPr>
                <w:sz w:val="24"/>
              </w:rPr>
              <w:t>学校办学基本类型</w:t>
            </w:r>
          </w:p>
        </w:tc>
        <w:tc>
          <w:tcPr>
            <w:tcW w:w="2116" w:type="dxa"/>
            <w:gridSpan w:val="2"/>
            <w:tcBorders>
              <w:right w:val="nil"/>
            </w:tcBorders>
          </w:tcPr>
          <w:p>
            <w:pPr>
              <w:pStyle w:val="15"/>
              <w:spacing w:before="79"/>
              <w:ind w:left="107"/>
              <w:rPr>
                <w:sz w:val="24"/>
              </w:rPr>
            </w:pPr>
            <w:r>
              <w:rPr>
                <w:rFonts w:ascii="Times New Roman" w:hAnsi="Times New Roman" w:eastAsia="Times New Roman"/>
                <w:sz w:val="24"/>
              </w:rPr>
              <w:t>□</w:t>
            </w:r>
            <w:r>
              <w:rPr>
                <w:sz w:val="24"/>
              </w:rPr>
              <w:t>教育部直属院校</w:t>
            </w:r>
          </w:p>
          <w:p>
            <w:pPr>
              <w:pStyle w:val="15"/>
              <w:tabs>
                <w:tab w:val="left" w:pos="1091"/>
              </w:tabs>
              <w:spacing w:before="160"/>
              <w:ind w:left="107"/>
              <w:rPr>
                <w:sz w:val="24"/>
              </w:rPr>
            </w:pPr>
            <w:r>
              <w:rPr>
                <w:rFonts w:hint="eastAsia" w:ascii="Times New Roman" w:hAnsi="Times New Roman"/>
                <w:sz w:val="24"/>
              </w:rPr>
              <w:t>☑</w:t>
            </w:r>
            <w:r>
              <w:rPr>
                <w:sz w:val="24"/>
              </w:rPr>
              <w:t>公办</w:t>
            </w:r>
            <w:r>
              <w:rPr>
                <w:sz w:val="24"/>
              </w:rPr>
              <w:tab/>
            </w:r>
            <w:r>
              <w:rPr>
                <w:rFonts w:ascii="Times New Roman" w:hAnsi="Times New Roman" w:eastAsia="Times New Roman"/>
                <w:sz w:val="24"/>
              </w:rPr>
              <w:t>□</w:t>
            </w:r>
            <w:r>
              <w:rPr>
                <w:sz w:val="24"/>
              </w:rPr>
              <w:t>民办</w:t>
            </w:r>
          </w:p>
        </w:tc>
        <w:tc>
          <w:tcPr>
            <w:tcW w:w="2564" w:type="dxa"/>
            <w:gridSpan w:val="4"/>
            <w:tcBorders>
              <w:left w:val="nil"/>
              <w:right w:val="nil"/>
            </w:tcBorders>
          </w:tcPr>
          <w:p>
            <w:pPr>
              <w:pStyle w:val="15"/>
              <w:spacing w:before="79"/>
              <w:rPr>
                <w:sz w:val="24"/>
              </w:rPr>
            </w:pPr>
            <w:r>
              <w:rPr>
                <w:rFonts w:ascii="Times New Roman" w:hAnsi="Times New Roman" w:eastAsia="Times New Roman"/>
                <w:sz w:val="24"/>
              </w:rPr>
              <w:t>□</w:t>
            </w:r>
            <w:r>
              <w:rPr>
                <w:sz w:val="24"/>
              </w:rPr>
              <w:t>其他部委所属院校</w:t>
            </w:r>
          </w:p>
          <w:p>
            <w:pPr>
              <w:pStyle w:val="15"/>
              <w:spacing w:before="160"/>
              <w:rPr>
                <w:sz w:val="24"/>
              </w:rPr>
            </w:pPr>
            <w:r>
              <w:rPr>
                <w:rFonts w:ascii="Times New Roman" w:hAnsi="Times New Roman" w:eastAsia="Times New Roman"/>
                <w:sz w:val="24"/>
              </w:rPr>
              <w:t>□</w:t>
            </w:r>
            <w:r>
              <w:rPr>
                <w:sz w:val="24"/>
              </w:rPr>
              <w:t>中外合作办学机构</w:t>
            </w:r>
          </w:p>
        </w:tc>
        <w:tc>
          <w:tcPr>
            <w:tcW w:w="3042" w:type="dxa"/>
            <w:gridSpan w:val="3"/>
            <w:tcBorders>
              <w:left w:val="nil"/>
            </w:tcBorders>
          </w:tcPr>
          <w:p>
            <w:pPr>
              <w:pStyle w:val="15"/>
              <w:spacing w:before="79"/>
              <w:ind w:left="326"/>
              <w:rPr>
                <w:sz w:val="24"/>
              </w:rPr>
            </w:pPr>
            <w:r>
              <w:rPr>
                <w:rFonts w:ascii="Times New Roman" w:hAnsi="Times New Roman" w:eastAsia="Times New Roman"/>
                <w:sz w:val="24"/>
              </w:rPr>
              <w:t>□</w:t>
            </w:r>
            <w:r>
              <w:rPr>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858" w:type="dxa"/>
            <w:vAlign w:val="center"/>
          </w:tcPr>
          <w:p>
            <w:pPr>
              <w:pStyle w:val="15"/>
              <w:spacing w:before="79"/>
              <w:ind w:left="97" w:right="88"/>
              <w:jc w:val="center"/>
              <w:rPr>
                <w:sz w:val="24"/>
              </w:rPr>
            </w:pPr>
            <w:r>
              <w:rPr>
                <w:sz w:val="24"/>
              </w:rPr>
              <w:t>现有本科</w:t>
            </w:r>
          </w:p>
          <w:p>
            <w:pPr>
              <w:pStyle w:val="15"/>
              <w:spacing w:before="160"/>
              <w:ind w:left="97" w:right="88"/>
              <w:jc w:val="center"/>
              <w:rPr>
                <w:sz w:val="24"/>
              </w:rPr>
            </w:pPr>
            <w:r>
              <w:rPr>
                <w:sz w:val="24"/>
              </w:rPr>
              <w:t>专业数</w:t>
            </w:r>
          </w:p>
        </w:tc>
        <w:tc>
          <w:tcPr>
            <w:tcW w:w="2813" w:type="dxa"/>
            <w:gridSpan w:val="3"/>
            <w:vAlign w:val="center"/>
          </w:tcPr>
          <w:p>
            <w:pPr>
              <w:pStyle w:val="15"/>
              <w:jc w:val="center"/>
              <w:rPr>
                <w:rFonts w:ascii="Times New Roman"/>
                <w:sz w:val="24"/>
              </w:rPr>
            </w:pPr>
            <w:r>
              <w:rPr>
                <w:rFonts w:hint="eastAsia" w:ascii="Times New Roman"/>
                <w:sz w:val="24"/>
              </w:rPr>
              <w:t>35</w:t>
            </w:r>
          </w:p>
        </w:tc>
        <w:tc>
          <w:tcPr>
            <w:tcW w:w="2445" w:type="dxa"/>
            <w:gridSpan w:val="4"/>
            <w:vAlign w:val="center"/>
          </w:tcPr>
          <w:p>
            <w:pPr>
              <w:pStyle w:val="15"/>
              <w:jc w:val="center"/>
              <w:rPr>
                <w:rFonts w:ascii="Times New Roman"/>
                <w:sz w:val="24"/>
              </w:rPr>
            </w:pPr>
            <w:r>
              <w:rPr>
                <w:rFonts w:hint="eastAsia" w:ascii="Times New Roman"/>
                <w:sz w:val="24"/>
              </w:rPr>
              <w:t>上一年度全校本科</w:t>
            </w:r>
          </w:p>
          <w:p>
            <w:pPr>
              <w:pStyle w:val="15"/>
              <w:jc w:val="center"/>
              <w:rPr>
                <w:rFonts w:ascii="Times New Roman"/>
                <w:sz w:val="24"/>
              </w:rPr>
            </w:pPr>
            <w:r>
              <w:rPr>
                <w:rFonts w:hint="eastAsia" w:ascii="Times New Roman"/>
                <w:sz w:val="24"/>
              </w:rPr>
              <w:t>招生人数</w:t>
            </w:r>
          </w:p>
        </w:tc>
        <w:tc>
          <w:tcPr>
            <w:tcW w:w="2464" w:type="dxa"/>
            <w:gridSpan w:val="2"/>
            <w:vAlign w:val="center"/>
          </w:tcPr>
          <w:p>
            <w:pPr>
              <w:pStyle w:val="15"/>
              <w:jc w:val="center"/>
              <w:rPr>
                <w:rFonts w:ascii="Times New Roman" w:eastAsia="宋体"/>
                <w:sz w:val="24"/>
              </w:rPr>
            </w:pPr>
            <w:r>
              <w:rPr>
                <w:rFonts w:hint="eastAsia" w:ascii="Times New Roman"/>
                <w:sz w:val="24"/>
              </w:rPr>
              <w:t>2528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858" w:type="dxa"/>
          </w:tcPr>
          <w:p>
            <w:pPr>
              <w:pStyle w:val="15"/>
              <w:spacing w:before="79"/>
              <w:ind w:left="107"/>
              <w:rPr>
                <w:sz w:val="24"/>
              </w:rPr>
            </w:pPr>
            <w:r>
              <w:rPr>
                <w:sz w:val="24"/>
              </w:rPr>
              <w:t>上一年度全校</w:t>
            </w:r>
          </w:p>
          <w:p>
            <w:pPr>
              <w:pStyle w:val="15"/>
              <w:spacing w:before="161"/>
              <w:ind w:left="107"/>
              <w:rPr>
                <w:sz w:val="24"/>
              </w:rPr>
            </w:pPr>
            <w:r>
              <w:rPr>
                <w:sz w:val="24"/>
              </w:rPr>
              <w:t>本科毕业人数</w:t>
            </w:r>
          </w:p>
        </w:tc>
        <w:tc>
          <w:tcPr>
            <w:tcW w:w="2813" w:type="dxa"/>
            <w:gridSpan w:val="3"/>
            <w:vAlign w:val="center"/>
          </w:tcPr>
          <w:p>
            <w:pPr>
              <w:pStyle w:val="15"/>
              <w:jc w:val="center"/>
              <w:rPr>
                <w:rFonts w:ascii="Times New Roman" w:eastAsia="宋体"/>
                <w:sz w:val="24"/>
              </w:rPr>
            </w:pPr>
            <w:r>
              <w:rPr>
                <w:rFonts w:hint="eastAsia" w:ascii="Times New Roman"/>
                <w:sz w:val="24"/>
              </w:rPr>
              <w:t>2088</w:t>
            </w:r>
          </w:p>
        </w:tc>
        <w:tc>
          <w:tcPr>
            <w:tcW w:w="2445" w:type="dxa"/>
            <w:gridSpan w:val="4"/>
          </w:tcPr>
          <w:p>
            <w:pPr>
              <w:pStyle w:val="15"/>
              <w:spacing w:before="7"/>
              <w:rPr>
                <w:rFonts w:ascii="黑体"/>
                <w:sz w:val="24"/>
              </w:rPr>
            </w:pPr>
          </w:p>
          <w:p>
            <w:pPr>
              <w:pStyle w:val="15"/>
              <w:ind w:left="379"/>
              <w:rPr>
                <w:sz w:val="24"/>
              </w:rPr>
            </w:pPr>
            <w:r>
              <w:rPr>
                <w:sz w:val="24"/>
              </w:rPr>
              <w:t>学校所在省市区</w:t>
            </w:r>
          </w:p>
        </w:tc>
        <w:tc>
          <w:tcPr>
            <w:tcW w:w="2464" w:type="dxa"/>
            <w:gridSpan w:val="2"/>
            <w:vAlign w:val="center"/>
          </w:tcPr>
          <w:p>
            <w:pPr>
              <w:pStyle w:val="15"/>
              <w:jc w:val="center"/>
              <w:rPr>
                <w:rFonts w:ascii="Times New Roman"/>
                <w:sz w:val="24"/>
              </w:rPr>
            </w:pPr>
            <w:r>
              <w:rPr>
                <w:rFonts w:hint="eastAsia" w:ascii="Times New Roman"/>
                <w:sz w:val="24"/>
              </w:rPr>
              <w:t>湖北省武汉市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858" w:type="dxa"/>
          </w:tcPr>
          <w:p>
            <w:pPr>
              <w:pStyle w:val="15"/>
              <w:spacing w:before="168" w:line="249" w:lineRule="auto"/>
              <w:ind w:left="448" w:right="437"/>
              <w:rPr>
                <w:sz w:val="24"/>
              </w:rPr>
            </w:pPr>
            <w:r>
              <w:rPr>
                <w:sz w:val="24"/>
              </w:rPr>
              <w:t>已有专业学科门类</w:t>
            </w:r>
          </w:p>
        </w:tc>
        <w:tc>
          <w:tcPr>
            <w:tcW w:w="2116" w:type="dxa"/>
            <w:gridSpan w:val="2"/>
            <w:tcBorders>
              <w:right w:val="nil"/>
            </w:tcBorders>
          </w:tcPr>
          <w:p>
            <w:pPr>
              <w:pStyle w:val="15"/>
              <w:tabs>
                <w:tab w:val="left" w:pos="1091"/>
              </w:tabs>
              <w:spacing w:before="81"/>
              <w:ind w:left="107"/>
              <w:rPr>
                <w:sz w:val="24"/>
              </w:rPr>
            </w:pPr>
            <w:r>
              <w:rPr>
                <w:rFonts w:ascii="Times New Roman" w:hAnsi="Times New Roman" w:eastAsia="Times New Roman"/>
                <w:sz w:val="24"/>
              </w:rPr>
              <w:t>□</w:t>
            </w:r>
            <w:r>
              <w:rPr>
                <w:sz w:val="24"/>
              </w:rPr>
              <w:t>哲学</w:t>
            </w:r>
            <w:r>
              <w:rPr>
                <w:sz w:val="24"/>
              </w:rPr>
              <w:tab/>
            </w:r>
            <w:r>
              <w:rPr>
                <w:rFonts w:ascii="Times New Roman" w:hAnsi="Times New Roman" w:eastAsia="Times New Roman"/>
                <w:sz w:val="24"/>
              </w:rPr>
              <w:sym w:font="Wingdings 2" w:char="0052"/>
            </w:r>
            <w:r>
              <w:rPr>
                <w:sz w:val="24"/>
              </w:rPr>
              <w:t>经济学</w:t>
            </w:r>
          </w:p>
          <w:p>
            <w:pPr>
              <w:pStyle w:val="15"/>
              <w:tabs>
                <w:tab w:val="left" w:pos="1091"/>
              </w:tabs>
              <w:spacing w:before="84"/>
              <w:ind w:left="107"/>
              <w:rPr>
                <w:sz w:val="24"/>
              </w:rPr>
            </w:pPr>
            <w:r>
              <w:rPr>
                <w:rFonts w:ascii="Times New Roman" w:hAnsi="Times New Roman" w:eastAsia="Times New Roman"/>
                <w:sz w:val="24"/>
              </w:rPr>
              <w:sym w:font="Wingdings 2" w:char="0052"/>
            </w:r>
            <w:r>
              <w:rPr>
                <w:sz w:val="24"/>
              </w:rPr>
              <w:t>理学</w:t>
            </w:r>
            <w:r>
              <w:rPr>
                <w:sz w:val="24"/>
              </w:rPr>
              <w:tab/>
            </w:r>
            <w:r>
              <w:rPr>
                <w:rFonts w:ascii="Times New Roman" w:hAnsi="Times New Roman" w:eastAsia="Times New Roman"/>
                <w:sz w:val="24"/>
              </w:rPr>
              <w:sym w:font="Wingdings 2" w:char="0052"/>
            </w:r>
            <w:r>
              <w:rPr>
                <w:sz w:val="24"/>
              </w:rPr>
              <w:t>工学</w:t>
            </w:r>
          </w:p>
        </w:tc>
        <w:tc>
          <w:tcPr>
            <w:tcW w:w="1200" w:type="dxa"/>
            <w:gridSpan w:val="2"/>
            <w:tcBorders>
              <w:left w:val="nil"/>
              <w:right w:val="nil"/>
            </w:tcBorders>
          </w:tcPr>
          <w:p>
            <w:pPr>
              <w:pStyle w:val="15"/>
              <w:spacing w:before="81"/>
              <w:ind w:left="345"/>
              <w:rPr>
                <w:sz w:val="24"/>
              </w:rPr>
            </w:pPr>
            <w:r>
              <w:rPr>
                <w:rFonts w:ascii="Times New Roman" w:hAnsi="Times New Roman" w:eastAsia="Times New Roman"/>
                <w:sz w:val="24"/>
              </w:rPr>
              <w:sym w:font="Wingdings 2" w:char="00A3"/>
            </w:r>
            <w:r>
              <w:rPr>
                <w:sz w:val="24"/>
              </w:rPr>
              <w:t>法学</w:t>
            </w:r>
          </w:p>
          <w:p>
            <w:pPr>
              <w:pStyle w:val="15"/>
              <w:spacing w:before="84"/>
              <w:ind w:left="345"/>
              <w:rPr>
                <w:sz w:val="24"/>
              </w:rPr>
            </w:pPr>
            <w:r>
              <w:rPr>
                <w:rFonts w:ascii="Times New Roman" w:hAnsi="Times New Roman" w:eastAsia="Times New Roman"/>
                <w:sz w:val="24"/>
              </w:rPr>
              <w:sym w:font="Wingdings 2" w:char="0052"/>
            </w:r>
            <w:r>
              <w:rPr>
                <w:sz w:val="24"/>
              </w:rPr>
              <w:t>农学</w:t>
            </w:r>
          </w:p>
        </w:tc>
        <w:tc>
          <w:tcPr>
            <w:tcW w:w="1364" w:type="dxa"/>
            <w:gridSpan w:val="2"/>
            <w:tcBorders>
              <w:left w:val="nil"/>
              <w:right w:val="nil"/>
            </w:tcBorders>
          </w:tcPr>
          <w:p>
            <w:pPr>
              <w:pStyle w:val="15"/>
              <w:spacing w:before="81"/>
              <w:ind w:left="159"/>
              <w:rPr>
                <w:sz w:val="24"/>
              </w:rPr>
            </w:pPr>
            <w:r>
              <w:rPr>
                <w:rFonts w:ascii="Times New Roman" w:hAnsi="Times New Roman" w:eastAsia="Times New Roman"/>
                <w:sz w:val="24"/>
              </w:rPr>
              <w:sym w:font="Wingdings 2" w:char="0052"/>
            </w:r>
            <w:r>
              <w:rPr>
                <w:sz w:val="24"/>
              </w:rPr>
              <w:t>教育学</w:t>
            </w:r>
          </w:p>
          <w:p>
            <w:pPr>
              <w:pStyle w:val="15"/>
              <w:spacing w:before="84"/>
              <w:ind w:left="159"/>
              <w:rPr>
                <w:sz w:val="24"/>
              </w:rPr>
            </w:pPr>
            <w:r>
              <w:rPr>
                <w:rFonts w:ascii="Times New Roman" w:hAnsi="Times New Roman" w:eastAsia="Times New Roman"/>
                <w:sz w:val="24"/>
              </w:rPr>
              <w:sym w:font="Wingdings 2" w:char="00A3"/>
            </w:r>
            <w:r>
              <w:rPr>
                <w:sz w:val="24"/>
              </w:rPr>
              <w:t>医学</w:t>
            </w:r>
          </w:p>
        </w:tc>
        <w:tc>
          <w:tcPr>
            <w:tcW w:w="931" w:type="dxa"/>
            <w:gridSpan w:val="2"/>
            <w:tcBorders>
              <w:left w:val="nil"/>
              <w:right w:val="nil"/>
            </w:tcBorders>
          </w:tcPr>
          <w:p>
            <w:pPr>
              <w:pStyle w:val="15"/>
              <w:spacing w:before="81"/>
              <w:ind w:left="134"/>
              <w:rPr>
                <w:sz w:val="24"/>
              </w:rPr>
            </w:pPr>
            <w:r>
              <w:rPr>
                <w:rFonts w:ascii="Times New Roman" w:hAnsi="Times New Roman" w:eastAsia="Times New Roman"/>
                <w:sz w:val="24"/>
              </w:rPr>
              <w:sym w:font="Wingdings 2" w:char="0052"/>
            </w:r>
            <w:r>
              <w:rPr>
                <w:sz w:val="24"/>
              </w:rPr>
              <w:t>文学</w:t>
            </w:r>
          </w:p>
          <w:p>
            <w:pPr>
              <w:pStyle w:val="15"/>
              <w:spacing w:before="84"/>
              <w:ind w:left="134"/>
              <w:rPr>
                <w:sz w:val="24"/>
              </w:rPr>
            </w:pPr>
            <w:r>
              <w:rPr>
                <w:rFonts w:ascii="Times New Roman" w:hAnsi="Times New Roman" w:eastAsia="Times New Roman"/>
                <w:sz w:val="24"/>
              </w:rPr>
              <w:sym w:font="Wingdings 2" w:char="0052"/>
            </w:r>
            <w:r>
              <w:rPr>
                <w:sz w:val="24"/>
              </w:rPr>
              <w:t>管理学</w:t>
            </w:r>
          </w:p>
        </w:tc>
        <w:tc>
          <w:tcPr>
            <w:tcW w:w="2111" w:type="dxa"/>
            <w:tcBorders>
              <w:left w:val="nil"/>
            </w:tcBorders>
          </w:tcPr>
          <w:p>
            <w:pPr>
              <w:pStyle w:val="15"/>
              <w:spacing w:before="81"/>
              <w:ind w:left="182"/>
              <w:rPr>
                <w:sz w:val="24"/>
              </w:rPr>
            </w:pPr>
            <w:r>
              <w:rPr>
                <w:rFonts w:ascii="Times New Roman" w:hAnsi="Times New Roman" w:eastAsia="Times New Roman"/>
                <w:spacing w:val="-1"/>
                <w:sz w:val="24"/>
              </w:rPr>
              <w:t>□</w:t>
            </w:r>
            <w:r>
              <w:rPr>
                <w:sz w:val="24"/>
              </w:rPr>
              <w:t>历史学</w:t>
            </w:r>
          </w:p>
          <w:p>
            <w:pPr>
              <w:pStyle w:val="15"/>
              <w:spacing w:before="84"/>
              <w:ind w:left="182"/>
              <w:rPr>
                <w:sz w:val="24"/>
              </w:rPr>
            </w:pPr>
            <w:r>
              <w:rPr>
                <w:rFonts w:ascii="Times New Roman" w:hAnsi="Times New Roman" w:eastAsia="Times New Roman"/>
                <w:spacing w:val="-1"/>
                <w:sz w:val="24"/>
              </w:rPr>
              <w:sym w:font="Wingdings 2" w:char="0052"/>
            </w:r>
            <w:r>
              <w:rPr>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858" w:type="dxa"/>
          </w:tcPr>
          <w:p>
            <w:pPr>
              <w:pStyle w:val="15"/>
              <w:spacing w:before="8"/>
              <w:rPr>
                <w:rFonts w:ascii="黑体"/>
                <w:sz w:val="25"/>
              </w:rPr>
            </w:pPr>
          </w:p>
          <w:p>
            <w:pPr>
              <w:pStyle w:val="15"/>
              <w:ind w:left="97" w:right="88"/>
              <w:jc w:val="center"/>
              <w:rPr>
                <w:sz w:val="24"/>
              </w:rPr>
            </w:pPr>
            <w:r>
              <w:rPr>
                <w:sz w:val="24"/>
              </w:rPr>
              <w:t>学校性质</w:t>
            </w:r>
          </w:p>
        </w:tc>
        <w:tc>
          <w:tcPr>
            <w:tcW w:w="1009" w:type="dxa"/>
            <w:tcBorders>
              <w:right w:val="nil"/>
            </w:tcBorders>
          </w:tcPr>
          <w:p>
            <w:pPr>
              <w:pStyle w:val="15"/>
              <w:spacing w:before="158"/>
              <w:ind w:left="107"/>
              <w:rPr>
                <w:sz w:val="24"/>
              </w:rPr>
            </w:pPr>
            <w:r>
              <w:rPr>
                <w:sz w:val="24"/>
              </w:rPr>
              <w:t>○综合</w:t>
            </w:r>
          </w:p>
          <w:p>
            <w:pPr>
              <w:pStyle w:val="15"/>
              <w:spacing w:before="4"/>
              <w:ind w:left="107"/>
              <w:rPr>
                <w:sz w:val="24"/>
              </w:rPr>
            </w:pPr>
            <w:r>
              <w:rPr>
                <w:sz w:val="24"/>
              </w:rPr>
              <w:t>○语言</w:t>
            </w:r>
          </w:p>
        </w:tc>
        <w:tc>
          <w:tcPr>
            <w:tcW w:w="1107" w:type="dxa"/>
            <w:tcBorders>
              <w:left w:val="nil"/>
              <w:right w:val="nil"/>
            </w:tcBorders>
          </w:tcPr>
          <w:p>
            <w:pPr>
              <w:pStyle w:val="15"/>
              <w:spacing w:before="158"/>
              <w:ind w:left="183"/>
              <w:rPr>
                <w:sz w:val="24"/>
              </w:rPr>
            </w:pPr>
            <w:r>
              <w:rPr>
                <w:sz w:val="24"/>
              </w:rPr>
              <w:t>○理工</w:t>
            </w:r>
          </w:p>
          <w:p>
            <w:pPr>
              <w:pStyle w:val="15"/>
              <w:spacing w:before="4"/>
              <w:ind w:left="183"/>
              <w:rPr>
                <w:sz w:val="24"/>
              </w:rPr>
            </w:pPr>
            <w:r>
              <w:rPr>
                <w:rFonts w:hint="eastAsia"/>
                <w:sz w:val="24"/>
              </w:rPr>
              <w:t>●</w:t>
            </w:r>
            <w:r>
              <w:rPr>
                <w:sz w:val="24"/>
              </w:rPr>
              <w:t>财经</w:t>
            </w:r>
          </w:p>
        </w:tc>
        <w:tc>
          <w:tcPr>
            <w:tcW w:w="1200" w:type="dxa"/>
            <w:gridSpan w:val="2"/>
            <w:tcBorders>
              <w:left w:val="nil"/>
              <w:right w:val="nil"/>
            </w:tcBorders>
          </w:tcPr>
          <w:p>
            <w:pPr>
              <w:pStyle w:val="15"/>
              <w:spacing w:before="158"/>
              <w:ind w:left="297"/>
              <w:rPr>
                <w:sz w:val="24"/>
              </w:rPr>
            </w:pPr>
            <w:r>
              <w:rPr>
                <w:sz w:val="24"/>
              </w:rPr>
              <w:t>○农业</w:t>
            </w:r>
          </w:p>
          <w:p>
            <w:pPr>
              <w:pStyle w:val="15"/>
              <w:spacing w:before="4"/>
              <w:ind w:left="297"/>
              <w:rPr>
                <w:sz w:val="24"/>
              </w:rPr>
            </w:pPr>
            <w:r>
              <w:rPr>
                <w:sz w:val="24"/>
              </w:rPr>
              <w:t>○政法</w:t>
            </w:r>
          </w:p>
        </w:tc>
        <w:tc>
          <w:tcPr>
            <w:tcW w:w="1364" w:type="dxa"/>
            <w:gridSpan w:val="2"/>
            <w:tcBorders>
              <w:left w:val="nil"/>
              <w:right w:val="nil"/>
            </w:tcBorders>
          </w:tcPr>
          <w:p>
            <w:pPr>
              <w:pStyle w:val="15"/>
              <w:spacing w:before="158"/>
              <w:ind w:left="205"/>
              <w:rPr>
                <w:sz w:val="24"/>
              </w:rPr>
            </w:pPr>
            <w:r>
              <w:rPr>
                <w:sz w:val="24"/>
              </w:rPr>
              <w:t>○林业</w:t>
            </w:r>
          </w:p>
          <w:p>
            <w:pPr>
              <w:pStyle w:val="15"/>
              <w:spacing w:before="4"/>
              <w:ind w:left="205"/>
              <w:rPr>
                <w:sz w:val="24"/>
              </w:rPr>
            </w:pPr>
            <w:r>
              <w:rPr>
                <w:sz w:val="24"/>
              </w:rPr>
              <w:t>○体育</w:t>
            </w:r>
          </w:p>
        </w:tc>
        <w:tc>
          <w:tcPr>
            <w:tcW w:w="931" w:type="dxa"/>
            <w:gridSpan w:val="2"/>
            <w:tcBorders>
              <w:left w:val="nil"/>
              <w:right w:val="nil"/>
            </w:tcBorders>
          </w:tcPr>
          <w:p>
            <w:pPr>
              <w:pStyle w:val="15"/>
              <w:spacing w:before="158"/>
              <w:ind w:left="36"/>
              <w:rPr>
                <w:sz w:val="24"/>
              </w:rPr>
            </w:pPr>
            <w:r>
              <w:rPr>
                <w:sz w:val="24"/>
              </w:rPr>
              <w:t>○医药</w:t>
            </w:r>
          </w:p>
          <w:p>
            <w:pPr>
              <w:pStyle w:val="15"/>
              <w:spacing w:before="4"/>
              <w:ind w:left="36"/>
              <w:rPr>
                <w:sz w:val="24"/>
              </w:rPr>
            </w:pPr>
            <w:r>
              <w:rPr>
                <w:sz w:val="24"/>
              </w:rPr>
              <w:t>○艺术</w:t>
            </w:r>
          </w:p>
        </w:tc>
        <w:tc>
          <w:tcPr>
            <w:tcW w:w="2111" w:type="dxa"/>
            <w:tcBorders>
              <w:left w:val="nil"/>
            </w:tcBorders>
          </w:tcPr>
          <w:p>
            <w:pPr>
              <w:pStyle w:val="15"/>
              <w:spacing w:before="158"/>
              <w:ind w:left="57"/>
              <w:rPr>
                <w:sz w:val="24"/>
              </w:rPr>
            </w:pPr>
            <w:r>
              <w:rPr>
                <w:sz w:val="24"/>
              </w:rPr>
              <w:t>○师范</w:t>
            </w:r>
          </w:p>
          <w:p>
            <w:pPr>
              <w:pStyle w:val="15"/>
              <w:spacing w:before="4"/>
              <w:ind w:left="57"/>
              <w:rPr>
                <w:sz w:val="24"/>
              </w:rPr>
            </w:pPr>
            <w:r>
              <w:rPr>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858" w:type="dxa"/>
          </w:tcPr>
          <w:p>
            <w:pPr>
              <w:pStyle w:val="15"/>
              <w:spacing w:before="40" w:line="304" w:lineRule="auto"/>
              <w:ind w:left="688" w:right="437" w:hanging="240"/>
              <w:rPr>
                <w:sz w:val="24"/>
              </w:rPr>
            </w:pPr>
            <w:r>
              <w:rPr>
                <w:sz w:val="24"/>
              </w:rPr>
              <w:t>专任教师总数</w:t>
            </w:r>
          </w:p>
        </w:tc>
        <w:tc>
          <w:tcPr>
            <w:tcW w:w="2813" w:type="dxa"/>
            <w:gridSpan w:val="3"/>
            <w:vAlign w:val="center"/>
          </w:tcPr>
          <w:p>
            <w:pPr>
              <w:pStyle w:val="15"/>
              <w:jc w:val="center"/>
              <w:rPr>
                <w:rFonts w:ascii="Times New Roman" w:eastAsia="宋体"/>
                <w:sz w:val="24"/>
              </w:rPr>
            </w:pPr>
            <w:r>
              <w:rPr>
                <w:rFonts w:hint="eastAsia" w:ascii="Times New Roman"/>
                <w:sz w:val="24"/>
              </w:rPr>
              <w:t>618</w:t>
            </w:r>
          </w:p>
        </w:tc>
        <w:tc>
          <w:tcPr>
            <w:tcW w:w="2798" w:type="dxa"/>
            <w:gridSpan w:val="5"/>
          </w:tcPr>
          <w:p>
            <w:pPr>
              <w:pStyle w:val="15"/>
              <w:spacing w:before="127" w:line="249" w:lineRule="auto"/>
              <w:ind w:left="674" w:right="191" w:hanging="480"/>
              <w:rPr>
                <w:sz w:val="24"/>
              </w:rPr>
            </w:pPr>
            <w:r>
              <w:rPr>
                <w:sz w:val="24"/>
              </w:rPr>
              <w:t>专任教师中副教授及以上职称教师数</w:t>
            </w:r>
          </w:p>
        </w:tc>
        <w:tc>
          <w:tcPr>
            <w:tcW w:w="2111" w:type="dxa"/>
            <w:vAlign w:val="center"/>
          </w:tcPr>
          <w:p>
            <w:pPr>
              <w:pStyle w:val="15"/>
              <w:jc w:val="center"/>
              <w:rPr>
                <w:rFonts w:ascii="Times New Roman" w:eastAsia="宋体"/>
                <w:sz w:val="24"/>
              </w:rPr>
            </w:pPr>
            <w:r>
              <w:rPr>
                <w:rFonts w:hint="eastAsia" w:ascii="Times New Roman"/>
                <w:sz w:val="24"/>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1858" w:type="dxa"/>
          </w:tcPr>
          <w:p>
            <w:pPr>
              <w:pStyle w:val="15"/>
              <w:spacing w:before="4"/>
              <w:rPr>
                <w:rFonts w:ascii="黑体"/>
              </w:rPr>
            </w:pPr>
          </w:p>
          <w:p>
            <w:pPr>
              <w:pStyle w:val="15"/>
              <w:ind w:left="97" w:right="88"/>
              <w:jc w:val="center"/>
              <w:rPr>
                <w:sz w:val="24"/>
              </w:rPr>
            </w:pPr>
            <w:r>
              <w:rPr>
                <w:sz w:val="24"/>
              </w:rPr>
              <w:t>学校主管部门</w:t>
            </w:r>
          </w:p>
        </w:tc>
        <w:tc>
          <w:tcPr>
            <w:tcW w:w="2813" w:type="dxa"/>
            <w:gridSpan w:val="3"/>
            <w:vAlign w:val="center"/>
          </w:tcPr>
          <w:p>
            <w:pPr>
              <w:pStyle w:val="15"/>
              <w:jc w:val="center"/>
              <w:rPr>
                <w:rFonts w:ascii="Times New Roman"/>
                <w:sz w:val="24"/>
              </w:rPr>
            </w:pPr>
            <w:r>
              <w:rPr>
                <w:rFonts w:hint="eastAsia" w:ascii="Times New Roman"/>
                <w:sz w:val="24"/>
              </w:rPr>
              <w:t>湖北省教育厅</w:t>
            </w:r>
          </w:p>
        </w:tc>
        <w:tc>
          <w:tcPr>
            <w:tcW w:w="2798" w:type="dxa"/>
            <w:gridSpan w:val="5"/>
            <w:vAlign w:val="center"/>
          </w:tcPr>
          <w:p>
            <w:pPr>
              <w:pStyle w:val="15"/>
              <w:ind w:left="914"/>
              <w:rPr>
                <w:sz w:val="24"/>
              </w:rPr>
            </w:pPr>
            <w:r>
              <w:rPr>
                <w:sz w:val="24"/>
              </w:rPr>
              <w:t>建校时间</w:t>
            </w:r>
          </w:p>
        </w:tc>
        <w:tc>
          <w:tcPr>
            <w:tcW w:w="2111" w:type="dxa"/>
            <w:vAlign w:val="center"/>
          </w:tcPr>
          <w:p>
            <w:pPr>
              <w:pStyle w:val="15"/>
              <w:jc w:val="center"/>
              <w:rPr>
                <w:rFonts w:ascii="Times New Roman"/>
                <w:sz w:val="24"/>
              </w:rPr>
            </w:pPr>
            <w:r>
              <w:rPr>
                <w:rFonts w:hint="eastAsia" w:ascii="Times New Roman"/>
                <w:sz w:val="24"/>
              </w:rPr>
              <w:t>1963年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858" w:type="dxa"/>
          </w:tcPr>
          <w:p>
            <w:pPr>
              <w:pStyle w:val="15"/>
              <w:spacing w:before="117" w:line="242" w:lineRule="auto"/>
              <w:ind w:left="448" w:right="197" w:hanging="240"/>
              <w:rPr>
                <w:sz w:val="24"/>
              </w:rPr>
            </w:pPr>
            <w:r>
              <w:rPr>
                <w:sz w:val="24"/>
              </w:rPr>
              <w:t>首次举办本科教育年份</w:t>
            </w:r>
          </w:p>
        </w:tc>
        <w:tc>
          <w:tcPr>
            <w:tcW w:w="7722" w:type="dxa"/>
            <w:gridSpan w:val="9"/>
            <w:vAlign w:val="center"/>
          </w:tcPr>
          <w:p>
            <w:pPr>
              <w:pStyle w:val="15"/>
              <w:jc w:val="center"/>
              <w:rPr>
                <w:rFonts w:ascii="Times New Roman" w:hAnsi="宋体" w:eastAsia="宋体" w:cs="宋体"/>
                <w:sz w:val="24"/>
                <w:lang w:bidi="zh-CN"/>
              </w:rPr>
            </w:pPr>
            <w:r>
              <w:rPr>
                <w:rFonts w:hint="eastAsia" w:ascii="Times New Roman"/>
                <w:sz w:val="24"/>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858" w:type="dxa"/>
          </w:tcPr>
          <w:p>
            <w:pPr>
              <w:pStyle w:val="15"/>
              <w:spacing w:before="4"/>
              <w:rPr>
                <w:rFonts w:ascii="黑体"/>
              </w:rPr>
            </w:pPr>
          </w:p>
          <w:p>
            <w:pPr>
              <w:pStyle w:val="15"/>
              <w:ind w:left="97" w:right="88"/>
              <w:jc w:val="center"/>
              <w:rPr>
                <w:sz w:val="24"/>
              </w:rPr>
            </w:pPr>
            <w:r>
              <w:rPr>
                <w:sz w:val="24"/>
              </w:rPr>
              <w:t>曾用名</w:t>
            </w:r>
          </w:p>
        </w:tc>
        <w:tc>
          <w:tcPr>
            <w:tcW w:w="7722" w:type="dxa"/>
            <w:gridSpan w:val="9"/>
            <w:vAlign w:val="center"/>
          </w:tcPr>
          <w:p>
            <w:pPr>
              <w:pStyle w:val="15"/>
              <w:jc w:val="center"/>
              <w:rPr>
                <w:rFonts w:ascii="Times New Roman" w:hAnsi="宋体" w:eastAsia="宋体" w:cs="宋体"/>
                <w:sz w:val="24"/>
                <w:lang w:bidi="zh-CN"/>
              </w:rPr>
            </w:pPr>
            <w:r>
              <w:rPr>
                <w:rFonts w:hint="eastAsia" w:ascii="Times New Roman"/>
                <w:sz w:val="24"/>
              </w:rPr>
              <w:t>武汉商业服务学院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jc w:val="center"/>
        </w:trPr>
        <w:tc>
          <w:tcPr>
            <w:tcW w:w="1858" w:type="dxa"/>
          </w:tcPr>
          <w:p>
            <w:pPr>
              <w:pStyle w:val="15"/>
              <w:spacing w:before="215" w:line="364" w:lineRule="auto"/>
              <w:ind w:left="328" w:right="317"/>
              <w:jc w:val="center"/>
              <w:rPr>
                <w:sz w:val="24"/>
              </w:rPr>
            </w:pPr>
            <w:r>
              <w:rPr>
                <w:sz w:val="24"/>
              </w:rPr>
              <w:t>学校简介和历史沿革</w:t>
            </w:r>
          </w:p>
          <w:p>
            <w:pPr>
              <w:pStyle w:val="15"/>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9"/>
            <w:vAlign w:val="center"/>
          </w:tcPr>
          <w:p>
            <w:pPr>
              <w:pStyle w:val="15"/>
              <w:ind w:left="105" w:leftChars="50" w:right="105" w:rightChars="50"/>
              <w:rPr>
                <w:rFonts w:ascii="Times New Roman" w:hAnsi="宋体" w:eastAsia="宋体" w:cs="宋体"/>
                <w:sz w:val="24"/>
                <w:lang w:val="zh-CN" w:bidi="zh-CN"/>
              </w:rPr>
            </w:pPr>
            <w:r>
              <w:rPr>
                <w:rFonts w:hint="eastAsia"/>
                <w:szCs w:val="21"/>
              </w:rPr>
              <w:t>武汉商学院是经教育部批准的普通本科院校，是湖北省首批转型发展试点院校，由湖北省人民政府主管、武汉市人民政府主办。全日制办学规模一万余人，坚持立足武汉、面向湖北、辐射全国，贴近行业，重点培养服务区域经济社会发展所需要的高素质应用型人才，建设商科教育特色鲜明、行业知名、地方一流的应用型本科高等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858" w:type="dxa"/>
          </w:tcPr>
          <w:p>
            <w:pPr>
              <w:pStyle w:val="15"/>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pPr>
              <w:pStyle w:val="15"/>
              <w:spacing w:before="2"/>
              <w:ind w:left="97" w:right="88"/>
              <w:jc w:val="center"/>
              <w:rPr>
                <w:sz w:val="24"/>
              </w:rPr>
            </w:pPr>
            <w:r>
              <w:rPr>
                <w:sz w:val="24"/>
              </w:rPr>
              <w:t>字以内）</w:t>
            </w:r>
          </w:p>
        </w:tc>
        <w:tc>
          <w:tcPr>
            <w:tcW w:w="7722" w:type="dxa"/>
            <w:gridSpan w:val="9"/>
            <w:vAlign w:val="center"/>
          </w:tcPr>
          <w:p>
            <w:pPr>
              <w:widowControl/>
              <w:ind w:left="105" w:leftChars="50" w:right="105" w:rightChars="50"/>
              <w:rPr>
                <w:rFonts w:ascii="Arial" w:hAnsi="Arial" w:eastAsia="宋体" w:cs="Arial"/>
                <w:color w:val="333333"/>
                <w:sz w:val="16"/>
                <w:szCs w:val="16"/>
                <w:shd w:val="clear" w:color="auto" w:fill="FFFFFF"/>
                <w:lang w:val="zh-CN" w:bidi="zh-CN"/>
              </w:rPr>
            </w:pPr>
            <w:r>
              <w:rPr>
                <w:rFonts w:hint="eastAsia"/>
              </w:rPr>
              <w:t>根据学校办学定位，按照“坚持差异发展，发挥比较优势，服务地方经济，满足社会需求”的学科专业建设思路，</w:t>
            </w:r>
            <w:r>
              <w:t>201</w:t>
            </w:r>
            <w:r>
              <w:rPr>
                <w:rFonts w:hint="eastAsia"/>
              </w:rPr>
              <w:t>8</w:t>
            </w:r>
            <w:r>
              <w:t>-20</w:t>
            </w:r>
            <w:r>
              <w:rPr>
                <w:rFonts w:hint="eastAsia"/>
              </w:rPr>
              <w:t>22</w:t>
            </w:r>
            <w:r>
              <w:t>年</w:t>
            </w:r>
            <w:r>
              <w:rPr>
                <w:rFonts w:hint="eastAsia"/>
              </w:rPr>
              <w:t>，</w:t>
            </w:r>
            <w:r>
              <w:rPr>
                <w:rFonts w:hint="eastAsia"/>
                <w:szCs w:val="21"/>
              </w:rPr>
              <w:t>学校增设了运动康复、商务经济学、审计学、食品科学与工程、数据科学与大数据技术、零售业管理、数字媒体艺术、经济统计学、马业科学、航空服务艺术与管理、税收学、运动训练等12个本科专业。</w:t>
            </w:r>
            <w:r>
              <w:rPr>
                <w:rFonts w:hint="eastAsia"/>
              </w:rPr>
              <w:t>截至目前，学校共有35个本科专业，涵盖管理学、经济学、工学、理学、教育学、文学、艺术学等8</w:t>
            </w:r>
            <w:r>
              <w:t>个学科门类</w:t>
            </w:r>
            <w:r>
              <w:rPr>
                <w:rFonts w:hint="eastAsia"/>
              </w:rPr>
              <w:t>。作为新建本科院校，学校尚无本科专业停招、撤并。</w:t>
            </w:r>
          </w:p>
        </w:tc>
      </w:tr>
    </w:tbl>
    <w:p>
      <w:pPr>
        <w:tabs>
          <w:tab w:val="left" w:pos="3636"/>
        </w:tabs>
        <w:ind w:right="255"/>
        <w:jc w:val="center"/>
        <w:rPr>
          <w:rFonts w:ascii="Times New Roman" w:hAnsi="Times New Roman" w:eastAsia="黑体" w:cs="Times New Roman"/>
          <w:sz w:val="36"/>
        </w:rPr>
      </w:pPr>
      <w:r>
        <w:rPr>
          <w:rFonts w:ascii="Times New Roman" w:hAnsi="Times New Roman" w:eastAsia="黑体" w:cs="Times New Roman"/>
          <w:sz w:val="36"/>
        </w:rPr>
        <w:t>2.申报专业基本情况</w:t>
      </w:r>
    </w:p>
    <w:p>
      <w:pPr>
        <w:pStyle w:val="4"/>
        <w:spacing w:before="4"/>
        <w:rPr>
          <w:rFonts w:ascii="Times New Roman" w:hAnsi="Times New Roman" w:cs="Times New Roman"/>
          <w:sz w:val="6"/>
        </w:rPr>
      </w:pPr>
    </w:p>
    <w:tbl>
      <w:tblPr>
        <w:tblStyle w:val="16"/>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pPr>
              <w:pStyle w:val="15"/>
              <w:spacing w:before="16" w:line="282" w:lineRule="exact"/>
              <w:ind w:left="94" w:right="88"/>
              <w:jc w:val="center"/>
              <w:rPr>
                <w:rFonts w:ascii="Times New Roman" w:hAnsi="Times New Roman" w:cs="Times New Roman"/>
                <w:sz w:val="24"/>
              </w:rPr>
            </w:pPr>
            <w:r>
              <w:rPr>
                <w:rFonts w:ascii="Times New Roman" w:hAnsi="Times New Roman" w:cs="Times New Roman"/>
                <w:sz w:val="24"/>
              </w:rPr>
              <w:t>专业代码</w:t>
            </w:r>
          </w:p>
        </w:tc>
        <w:tc>
          <w:tcPr>
            <w:tcW w:w="2390" w:type="dxa"/>
            <w:vAlign w:val="center"/>
          </w:tcPr>
          <w:p>
            <w:pPr>
              <w:pStyle w:val="15"/>
              <w:jc w:val="center"/>
              <w:rPr>
                <w:rFonts w:ascii="Times New Roman" w:hAnsi="Times New Roman" w:cs="Times New Roman"/>
                <w:sz w:val="24"/>
              </w:rPr>
            </w:pPr>
            <w:r>
              <w:rPr>
                <w:rFonts w:ascii="Times New Roman" w:hAnsi="Times New Roman" w:cs="Times New Roman"/>
                <w:sz w:val="24"/>
              </w:rPr>
              <w:t>120203K</w:t>
            </w:r>
          </w:p>
        </w:tc>
        <w:tc>
          <w:tcPr>
            <w:tcW w:w="2391" w:type="dxa"/>
            <w:gridSpan w:val="2"/>
          </w:tcPr>
          <w:p>
            <w:pPr>
              <w:pStyle w:val="15"/>
              <w:spacing w:before="16" w:line="282" w:lineRule="exact"/>
              <w:ind w:left="716"/>
              <w:rPr>
                <w:rFonts w:ascii="Times New Roman" w:hAnsi="Times New Roman" w:cs="Times New Roman"/>
                <w:sz w:val="24"/>
              </w:rPr>
            </w:pPr>
            <w:r>
              <w:rPr>
                <w:rFonts w:ascii="Times New Roman" w:hAnsi="Times New Roman" w:cs="Times New Roman"/>
                <w:sz w:val="24"/>
              </w:rPr>
              <w:t>专业名称</w:t>
            </w:r>
          </w:p>
        </w:tc>
        <w:tc>
          <w:tcPr>
            <w:tcW w:w="2394" w:type="dxa"/>
            <w:vAlign w:val="center"/>
          </w:tcPr>
          <w:p>
            <w:pPr>
              <w:pStyle w:val="15"/>
              <w:jc w:val="center"/>
              <w:rPr>
                <w:rFonts w:ascii="Times New Roman" w:hAnsi="Times New Roman" w:cs="Times New Roman"/>
                <w:sz w:val="24"/>
              </w:rPr>
            </w:pPr>
            <w:r>
              <w:rPr>
                <w:rFonts w:ascii="Times New Roman" w:hAnsi="Times New Roman" w:cs="Times New Roman"/>
                <w:sz w:val="24"/>
              </w:rPr>
              <w:t>会计学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pPr>
              <w:pStyle w:val="15"/>
              <w:spacing w:before="16" w:line="285" w:lineRule="exact"/>
              <w:ind w:left="94" w:right="88"/>
              <w:jc w:val="center"/>
              <w:rPr>
                <w:rFonts w:ascii="Times New Roman" w:hAnsi="Times New Roman" w:cs="Times New Roman"/>
                <w:sz w:val="24"/>
              </w:rPr>
            </w:pPr>
            <w:r>
              <w:rPr>
                <w:rFonts w:ascii="Times New Roman" w:hAnsi="Times New Roman" w:cs="Times New Roman"/>
                <w:sz w:val="24"/>
              </w:rPr>
              <w:t>学位</w:t>
            </w:r>
          </w:p>
        </w:tc>
        <w:tc>
          <w:tcPr>
            <w:tcW w:w="2390" w:type="dxa"/>
            <w:vAlign w:val="center"/>
          </w:tcPr>
          <w:p>
            <w:pPr>
              <w:pStyle w:val="15"/>
              <w:jc w:val="center"/>
              <w:rPr>
                <w:rFonts w:ascii="Times New Roman" w:hAnsi="Times New Roman" w:cs="Times New Roman"/>
                <w:sz w:val="24"/>
              </w:rPr>
            </w:pPr>
            <w:r>
              <w:rPr>
                <w:rFonts w:ascii="Times New Roman" w:hAnsi="Times New Roman" w:cs="Times New Roman"/>
                <w:sz w:val="24"/>
              </w:rPr>
              <w:t>管理学学士</w:t>
            </w:r>
          </w:p>
        </w:tc>
        <w:tc>
          <w:tcPr>
            <w:tcW w:w="2391" w:type="dxa"/>
            <w:gridSpan w:val="2"/>
          </w:tcPr>
          <w:p>
            <w:pPr>
              <w:pStyle w:val="15"/>
              <w:spacing w:before="16" w:line="285" w:lineRule="exact"/>
              <w:ind w:left="716"/>
              <w:rPr>
                <w:rFonts w:ascii="Times New Roman" w:hAnsi="Times New Roman" w:cs="Times New Roman"/>
                <w:sz w:val="24"/>
              </w:rPr>
            </w:pPr>
            <w:r>
              <w:rPr>
                <w:rFonts w:ascii="Times New Roman" w:hAnsi="Times New Roman" w:cs="Times New Roman"/>
                <w:sz w:val="24"/>
              </w:rPr>
              <w:t>修业年限</w:t>
            </w:r>
          </w:p>
        </w:tc>
        <w:tc>
          <w:tcPr>
            <w:tcW w:w="2394" w:type="dxa"/>
            <w:vAlign w:val="center"/>
          </w:tcPr>
          <w:p>
            <w:pPr>
              <w:pStyle w:val="15"/>
              <w:jc w:val="center"/>
              <w:rPr>
                <w:rFonts w:ascii="Times New Roman" w:hAnsi="Times New Roman" w:cs="Times New Roman"/>
                <w:sz w:val="24"/>
              </w:rPr>
            </w:pPr>
            <w:r>
              <w:rPr>
                <w:rFonts w:ascii="Times New Roman" w:hAnsi="Times New Roman" w:cs="Times New Roman"/>
                <w:sz w:val="24"/>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pPr>
              <w:pStyle w:val="15"/>
              <w:spacing w:before="16" w:line="282" w:lineRule="exact"/>
              <w:ind w:left="94" w:right="88"/>
              <w:jc w:val="center"/>
              <w:rPr>
                <w:rFonts w:ascii="Times New Roman" w:hAnsi="Times New Roman" w:cs="Times New Roman"/>
                <w:sz w:val="24"/>
              </w:rPr>
            </w:pPr>
            <w:r>
              <w:rPr>
                <w:rFonts w:ascii="Times New Roman" w:hAnsi="Times New Roman" w:cs="Times New Roman"/>
                <w:sz w:val="24"/>
              </w:rPr>
              <w:t>专业类</w:t>
            </w:r>
          </w:p>
        </w:tc>
        <w:tc>
          <w:tcPr>
            <w:tcW w:w="2390" w:type="dxa"/>
            <w:vAlign w:val="center"/>
          </w:tcPr>
          <w:p>
            <w:pPr>
              <w:pStyle w:val="15"/>
              <w:jc w:val="center"/>
              <w:rPr>
                <w:rFonts w:ascii="Times New Roman" w:hAnsi="Times New Roman" w:cs="Times New Roman"/>
                <w:sz w:val="24"/>
              </w:rPr>
            </w:pPr>
            <w:r>
              <w:rPr>
                <w:rFonts w:ascii="Times New Roman" w:hAnsi="Times New Roman" w:cs="Times New Roman"/>
                <w:sz w:val="24"/>
              </w:rPr>
              <w:t>工商管理类</w:t>
            </w:r>
          </w:p>
        </w:tc>
        <w:tc>
          <w:tcPr>
            <w:tcW w:w="2391" w:type="dxa"/>
            <w:gridSpan w:val="2"/>
          </w:tcPr>
          <w:p>
            <w:pPr>
              <w:pStyle w:val="15"/>
              <w:spacing w:before="16" w:line="282" w:lineRule="exact"/>
              <w:ind w:left="596"/>
              <w:rPr>
                <w:rFonts w:ascii="Times New Roman" w:hAnsi="Times New Roman" w:cs="Times New Roman"/>
                <w:sz w:val="24"/>
              </w:rPr>
            </w:pPr>
            <w:r>
              <w:rPr>
                <w:rFonts w:ascii="Times New Roman" w:hAnsi="Times New Roman" w:cs="Times New Roman"/>
                <w:sz w:val="24"/>
              </w:rPr>
              <w:t>专业类代码</w:t>
            </w:r>
          </w:p>
        </w:tc>
        <w:tc>
          <w:tcPr>
            <w:tcW w:w="2394" w:type="dxa"/>
            <w:vAlign w:val="center"/>
          </w:tcPr>
          <w:p>
            <w:pPr>
              <w:pStyle w:val="15"/>
              <w:jc w:val="center"/>
              <w:rPr>
                <w:rFonts w:ascii="Times New Roman" w:hAnsi="Times New Roman" w:cs="Times New Roman"/>
                <w:sz w:val="24"/>
              </w:rPr>
            </w:pPr>
            <w:r>
              <w:rPr>
                <w:rFonts w:ascii="Times New Roman" w:hAnsi="Times New Roman" w:cs="Times New Roman"/>
                <w:sz w:val="24"/>
              </w:rPr>
              <w:t>1202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pPr>
              <w:pStyle w:val="15"/>
              <w:spacing w:before="16" w:line="285" w:lineRule="exact"/>
              <w:ind w:left="94" w:right="88"/>
              <w:jc w:val="center"/>
              <w:rPr>
                <w:rFonts w:ascii="Times New Roman" w:hAnsi="Times New Roman" w:cs="Times New Roman"/>
                <w:sz w:val="24"/>
              </w:rPr>
            </w:pPr>
            <w:r>
              <w:rPr>
                <w:rFonts w:ascii="Times New Roman" w:hAnsi="Times New Roman" w:cs="Times New Roman"/>
                <w:sz w:val="24"/>
              </w:rPr>
              <w:t>门类</w:t>
            </w:r>
          </w:p>
        </w:tc>
        <w:tc>
          <w:tcPr>
            <w:tcW w:w="2390" w:type="dxa"/>
            <w:vAlign w:val="center"/>
          </w:tcPr>
          <w:p>
            <w:pPr>
              <w:pStyle w:val="15"/>
              <w:jc w:val="center"/>
              <w:rPr>
                <w:rFonts w:ascii="Times New Roman" w:hAnsi="Times New Roman" w:cs="Times New Roman"/>
                <w:sz w:val="24"/>
              </w:rPr>
            </w:pPr>
            <w:r>
              <w:rPr>
                <w:rFonts w:ascii="Times New Roman" w:hAnsi="Times New Roman" w:cs="Times New Roman"/>
                <w:sz w:val="24"/>
              </w:rPr>
              <w:t>管理学</w:t>
            </w:r>
          </w:p>
        </w:tc>
        <w:tc>
          <w:tcPr>
            <w:tcW w:w="2391" w:type="dxa"/>
            <w:gridSpan w:val="2"/>
          </w:tcPr>
          <w:p>
            <w:pPr>
              <w:pStyle w:val="15"/>
              <w:spacing w:before="16" w:line="285" w:lineRule="exact"/>
              <w:ind w:left="716"/>
              <w:rPr>
                <w:rFonts w:ascii="Times New Roman" w:hAnsi="Times New Roman" w:cs="Times New Roman"/>
                <w:sz w:val="24"/>
              </w:rPr>
            </w:pPr>
            <w:r>
              <w:rPr>
                <w:rFonts w:ascii="Times New Roman" w:hAnsi="Times New Roman" w:cs="Times New Roman"/>
                <w:sz w:val="24"/>
              </w:rPr>
              <w:t>门类代码</w:t>
            </w:r>
          </w:p>
        </w:tc>
        <w:tc>
          <w:tcPr>
            <w:tcW w:w="2394" w:type="dxa"/>
            <w:vAlign w:val="center"/>
          </w:tcPr>
          <w:p>
            <w:pPr>
              <w:pStyle w:val="15"/>
              <w:jc w:val="center"/>
              <w:rPr>
                <w:rFonts w:ascii="Times New Roman" w:hAnsi="Times New Roman" w:cs="Times New Roman"/>
                <w:sz w:val="24"/>
              </w:rPr>
            </w:pPr>
            <w:r>
              <w:rPr>
                <w:rFonts w:ascii="Times New Roman" w:hAnsi="Times New Roman" w:cs="Times New Roman"/>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pPr>
              <w:pStyle w:val="15"/>
              <w:spacing w:before="16" w:line="282" w:lineRule="exact"/>
              <w:ind w:left="95" w:right="88"/>
              <w:jc w:val="center"/>
              <w:rPr>
                <w:rFonts w:ascii="Times New Roman" w:hAnsi="Times New Roman" w:cs="Times New Roman"/>
                <w:sz w:val="24"/>
              </w:rPr>
            </w:pPr>
            <w:r>
              <w:rPr>
                <w:rFonts w:ascii="Times New Roman" w:hAnsi="Times New Roman" w:cs="Times New Roman"/>
                <w:sz w:val="24"/>
              </w:rPr>
              <w:t>所在院系名称</w:t>
            </w:r>
          </w:p>
        </w:tc>
        <w:tc>
          <w:tcPr>
            <w:tcW w:w="7175" w:type="dxa"/>
            <w:gridSpan w:val="4"/>
          </w:tcPr>
          <w:p>
            <w:pPr>
              <w:pStyle w:val="15"/>
              <w:ind w:firstLine="480" w:firstLineChars="200"/>
              <w:rPr>
                <w:rFonts w:ascii="Times New Roman" w:hAnsi="Times New Roman" w:cs="Times New Roman"/>
                <w:sz w:val="24"/>
              </w:rPr>
            </w:pPr>
            <w:r>
              <w:rPr>
                <w:rFonts w:ascii="Times New Roman" w:hAnsi="Times New Roman" w:cs="Times New Roman"/>
                <w:sz w:val="24"/>
              </w:rPr>
              <w:t>工商管理学院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9568" w:type="dxa"/>
            <w:gridSpan w:val="5"/>
          </w:tcPr>
          <w:p>
            <w:pPr>
              <w:pStyle w:val="15"/>
              <w:spacing w:before="16" w:line="285" w:lineRule="exact"/>
              <w:ind w:left="3803" w:right="3794"/>
              <w:jc w:val="center"/>
              <w:rPr>
                <w:rFonts w:ascii="Times New Roman" w:hAnsi="Times New Roman" w:cs="Times New Roman"/>
                <w:sz w:val="24"/>
              </w:rPr>
            </w:pPr>
            <w:r>
              <w:rPr>
                <w:rFonts w:ascii="Times New Roman" w:hAnsi="Times New Roman" w:cs="Times New Roman"/>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393" w:type="dxa"/>
          </w:tcPr>
          <w:p>
            <w:pPr>
              <w:pStyle w:val="15"/>
              <w:spacing w:before="175"/>
              <w:ind w:left="95" w:right="86"/>
              <w:jc w:val="center"/>
              <w:rPr>
                <w:rFonts w:ascii="Times New Roman" w:hAnsi="Times New Roman" w:eastAsia="Times New Roman" w:cs="Times New Roman"/>
                <w:sz w:val="24"/>
              </w:rPr>
            </w:pPr>
            <w:r>
              <w:rPr>
                <w:rFonts w:ascii="Times New Roman" w:hAnsi="Times New Roman" w:cs="Times New Roman"/>
                <w:sz w:val="24"/>
              </w:rPr>
              <w:t xml:space="preserve">相近专业 </w:t>
            </w:r>
            <w:r>
              <w:rPr>
                <w:rFonts w:ascii="Times New Roman" w:hAnsi="Times New Roman" w:eastAsia="Times New Roman" w:cs="Times New Roman"/>
                <w:sz w:val="24"/>
              </w:rPr>
              <w:t>1</w:t>
            </w:r>
          </w:p>
        </w:tc>
        <w:tc>
          <w:tcPr>
            <w:tcW w:w="2390" w:type="dxa"/>
          </w:tcPr>
          <w:p>
            <w:pPr>
              <w:pStyle w:val="15"/>
              <w:spacing w:before="175"/>
              <w:ind w:left="212" w:right="207"/>
              <w:jc w:val="center"/>
              <w:rPr>
                <w:rFonts w:ascii="Times New Roman" w:hAnsi="Times New Roman" w:cs="Times New Roman"/>
                <w:sz w:val="24"/>
              </w:rPr>
            </w:pPr>
            <w:r>
              <w:rPr>
                <w:rFonts w:ascii="Times New Roman" w:hAnsi="Times New Roman" w:cs="Times New Roman"/>
                <w:sz w:val="24"/>
              </w:rPr>
              <w:t>财务管理</w:t>
            </w:r>
          </w:p>
        </w:tc>
        <w:tc>
          <w:tcPr>
            <w:tcW w:w="1986" w:type="dxa"/>
          </w:tcPr>
          <w:p>
            <w:pPr>
              <w:pStyle w:val="15"/>
              <w:spacing w:before="175"/>
              <w:ind w:right="259"/>
              <w:jc w:val="center"/>
              <w:rPr>
                <w:rFonts w:ascii="Times New Roman" w:hAnsi="Times New Roman" w:cs="Times New Roman"/>
                <w:sz w:val="24"/>
              </w:rPr>
            </w:pPr>
            <w:r>
              <w:rPr>
                <w:rFonts w:ascii="Times New Roman" w:hAnsi="Times New Roman" w:cs="Times New Roman"/>
                <w:sz w:val="24"/>
              </w:rPr>
              <w:t>2015年</w:t>
            </w:r>
          </w:p>
        </w:tc>
        <w:tc>
          <w:tcPr>
            <w:tcW w:w="2799" w:type="dxa"/>
            <w:gridSpan w:val="2"/>
          </w:tcPr>
          <w:p>
            <w:pPr>
              <w:pStyle w:val="15"/>
              <w:spacing w:before="16"/>
              <w:ind w:left="32" w:right="19"/>
              <w:jc w:val="center"/>
              <w:rPr>
                <w:rFonts w:ascii="Times New Roman" w:hAnsi="Times New Roman" w:cs="Times New Roman"/>
                <w:sz w:val="24"/>
              </w:rPr>
            </w:pPr>
            <w:r>
              <w:rPr>
                <w:rFonts w:ascii="Times New Roman" w:hAnsi="Times New Roman" w:cs="Times New Roman"/>
                <w:sz w:val="24"/>
              </w:rPr>
              <w:t>该专业教师队伍情况</w:t>
            </w:r>
          </w:p>
          <w:p>
            <w:pPr>
              <w:pStyle w:val="15"/>
              <w:spacing w:before="12" w:line="282" w:lineRule="exact"/>
              <w:ind w:left="90" w:right="19"/>
              <w:jc w:val="center"/>
              <w:rPr>
                <w:rFonts w:ascii="Times New Roman" w:hAnsi="Times New Roman" w:cs="Times New Roman"/>
                <w:sz w:val="24"/>
              </w:rPr>
            </w:pPr>
            <w:r>
              <w:rPr>
                <w:rFonts w:ascii="Times New Roman" w:hAnsi="Times New Roman" w:cs="Times New Roman"/>
                <w:sz w:val="24"/>
              </w:rPr>
              <w:t>（后附教师基本情况表）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pPr>
              <w:pStyle w:val="15"/>
              <w:spacing w:before="177"/>
              <w:ind w:left="95" w:right="86"/>
              <w:jc w:val="center"/>
              <w:rPr>
                <w:rFonts w:ascii="Times New Roman" w:hAnsi="Times New Roman" w:eastAsia="Times New Roman" w:cs="Times New Roman"/>
                <w:sz w:val="24"/>
              </w:rPr>
            </w:pPr>
            <w:r>
              <w:rPr>
                <w:rFonts w:ascii="Times New Roman" w:hAnsi="Times New Roman" w:cs="Times New Roman"/>
                <w:sz w:val="24"/>
              </w:rPr>
              <w:t xml:space="preserve">相近专业 </w:t>
            </w:r>
            <w:r>
              <w:rPr>
                <w:rFonts w:ascii="Times New Roman" w:hAnsi="Times New Roman" w:eastAsia="Times New Roman" w:cs="Times New Roman"/>
                <w:sz w:val="24"/>
              </w:rPr>
              <w:t>2</w:t>
            </w:r>
          </w:p>
        </w:tc>
        <w:tc>
          <w:tcPr>
            <w:tcW w:w="2390" w:type="dxa"/>
          </w:tcPr>
          <w:p>
            <w:pPr>
              <w:pStyle w:val="15"/>
              <w:spacing w:before="177"/>
              <w:ind w:left="212" w:right="207"/>
              <w:jc w:val="center"/>
              <w:rPr>
                <w:rFonts w:ascii="Times New Roman" w:hAnsi="Times New Roman" w:cs="Times New Roman"/>
                <w:sz w:val="24"/>
              </w:rPr>
            </w:pPr>
            <w:r>
              <w:rPr>
                <w:rFonts w:ascii="Times New Roman" w:hAnsi="Times New Roman" w:cs="Times New Roman"/>
                <w:sz w:val="24"/>
              </w:rPr>
              <w:t>审计学</w:t>
            </w:r>
          </w:p>
        </w:tc>
        <w:tc>
          <w:tcPr>
            <w:tcW w:w="1986" w:type="dxa"/>
          </w:tcPr>
          <w:p>
            <w:pPr>
              <w:pStyle w:val="15"/>
              <w:spacing w:before="177"/>
              <w:ind w:right="259"/>
              <w:jc w:val="center"/>
              <w:rPr>
                <w:rFonts w:ascii="Times New Roman" w:hAnsi="Times New Roman" w:cs="Times New Roman"/>
                <w:sz w:val="24"/>
              </w:rPr>
            </w:pPr>
            <w:r>
              <w:rPr>
                <w:rFonts w:ascii="Times New Roman" w:hAnsi="Times New Roman" w:cs="Times New Roman"/>
                <w:sz w:val="24"/>
              </w:rPr>
              <w:t>2018年</w:t>
            </w:r>
          </w:p>
        </w:tc>
        <w:tc>
          <w:tcPr>
            <w:tcW w:w="2799" w:type="dxa"/>
            <w:gridSpan w:val="2"/>
          </w:tcPr>
          <w:p>
            <w:pPr>
              <w:pStyle w:val="15"/>
              <w:spacing w:before="19"/>
              <w:ind w:left="32" w:right="19"/>
              <w:jc w:val="center"/>
              <w:rPr>
                <w:rFonts w:ascii="Times New Roman" w:hAnsi="Times New Roman" w:cs="Times New Roman"/>
                <w:sz w:val="24"/>
              </w:rPr>
            </w:pPr>
            <w:r>
              <w:rPr>
                <w:rFonts w:ascii="Times New Roman" w:hAnsi="Times New Roman" w:cs="Times New Roman"/>
                <w:sz w:val="24"/>
              </w:rPr>
              <w:t>该专业教师队伍情况</w:t>
            </w:r>
          </w:p>
          <w:p>
            <w:pPr>
              <w:pStyle w:val="15"/>
              <w:spacing w:before="11" w:line="283" w:lineRule="exact"/>
              <w:ind w:left="90" w:right="19"/>
              <w:jc w:val="center"/>
              <w:rPr>
                <w:rFonts w:ascii="Times New Roman" w:hAnsi="Times New Roman" w:cs="Times New Roman"/>
                <w:sz w:val="24"/>
              </w:rPr>
            </w:pPr>
            <w:r>
              <w:rPr>
                <w:rFonts w:ascii="Times New Roman" w:hAnsi="Times New Roman" w:cs="Times New Roman"/>
                <w:sz w:val="24"/>
              </w:rPr>
              <w:t>（后附教师基本情况表）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pPr>
              <w:pStyle w:val="15"/>
              <w:spacing w:before="177"/>
              <w:ind w:left="95" w:right="86"/>
              <w:jc w:val="center"/>
              <w:rPr>
                <w:rFonts w:ascii="Times New Roman" w:hAnsi="Times New Roman" w:eastAsia="Times New Roman" w:cs="Times New Roman"/>
                <w:sz w:val="24"/>
              </w:rPr>
            </w:pPr>
            <w:r>
              <w:rPr>
                <w:rFonts w:ascii="Times New Roman" w:hAnsi="Times New Roman" w:cs="Times New Roman"/>
                <w:sz w:val="24"/>
              </w:rPr>
              <w:t xml:space="preserve">相近专业 </w:t>
            </w:r>
            <w:r>
              <w:rPr>
                <w:rFonts w:ascii="Times New Roman" w:hAnsi="Times New Roman" w:eastAsia="Times New Roman" w:cs="Times New Roman"/>
                <w:sz w:val="24"/>
              </w:rPr>
              <w:t>3</w:t>
            </w:r>
          </w:p>
        </w:tc>
        <w:tc>
          <w:tcPr>
            <w:tcW w:w="2390" w:type="dxa"/>
          </w:tcPr>
          <w:p>
            <w:pPr>
              <w:pStyle w:val="15"/>
              <w:spacing w:before="177"/>
              <w:ind w:left="212" w:right="207"/>
              <w:jc w:val="center"/>
              <w:rPr>
                <w:rFonts w:ascii="Times New Roman" w:hAnsi="Times New Roman" w:eastAsia="宋体" w:cs="Times New Roman"/>
                <w:sz w:val="24"/>
              </w:rPr>
            </w:pPr>
            <w:r>
              <w:rPr>
                <w:rFonts w:ascii="Times New Roman" w:hAnsi="Times New Roman" w:cs="Times New Roman"/>
                <w:sz w:val="24"/>
              </w:rPr>
              <w:t>－</w:t>
            </w:r>
          </w:p>
        </w:tc>
        <w:tc>
          <w:tcPr>
            <w:tcW w:w="1986" w:type="dxa"/>
          </w:tcPr>
          <w:p>
            <w:pPr>
              <w:pStyle w:val="15"/>
              <w:spacing w:before="177"/>
              <w:ind w:right="259"/>
              <w:jc w:val="center"/>
              <w:rPr>
                <w:rFonts w:ascii="Times New Roman" w:hAnsi="Times New Roman" w:eastAsia="宋体" w:cs="Times New Roman"/>
                <w:sz w:val="24"/>
              </w:rPr>
            </w:pPr>
            <w:r>
              <w:rPr>
                <w:rFonts w:ascii="Times New Roman" w:hAnsi="Times New Roman" w:cs="Times New Roman"/>
                <w:sz w:val="24"/>
              </w:rPr>
              <w:t>－</w:t>
            </w:r>
          </w:p>
        </w:tc>
        <w:tc>
          <w:tcPr>
            <w:tcW w:w="2799" w:type="dxa"/>
            <w:gridSpan w:val="2"/>
          </w:tcPr>
          <w:p>
            <w:pPr>
              <w:pStyle w:val="15"/>
              <w:spacing w:before="16"/>
              <w:ind w:left="32" w:right="19"/>
              <w:jc w:val="center"/>
              <w:rPr>
                <w:rFonts w:ascii="Times New Roman" w:hAnsi="Times New Roman" w:cs="Times New Roman"/>
                <w:sz w:val="24"/>
              </w:rPr>
            </w:pPr>
            <w:r>
              <w:rPr>
                <w:rFonts w:ascii="Times New Roman" w:hAnsi="Times New Roman" w:cs="Times New Roman"/>
                <w:sz w:val="24"/>
              </w:rPr>
              <w:t>该专业教师队伍情况</w:t>
            </w:r>
          </w:p>
          <w:p>
            <w:pPr>
              <w:pStyle w:val="15"/>
              <w:spacing w:before="14" w:line="282" w:lineRule="exact"/>
              <w:ind w:left="90" w:right="19"/>
              <w:jc w:val="center"/>
              <w:rPr>
                <w:rFonts w:ascii="Times New Roman" w:hAnsi="Times New Roman" w:cs="Times New Roman"/>
                <w:sz w:val="24"/>
              </w:rPr>
            </w:pPr>
            <w:r>
              <w:rPr>
                <w:rFonts w:ascii="Times New Roman" w:hAnsi="Times New Roman" w:cs="Times New Roman"/>
                <w:sz w:val="24"/>
              </w:rPr>
              <w:t>（后附教师基本情况表）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9568" w:type="dxa"/>
            <w:gridSpan w:val="5"/>
          </w:tcPr>
          <w:tbl>
            <w:tblPr>
              <w:tblStyle w:val="9"/>
              <w:tblW w:w="8614" w:type="dxa"/>
              <w:jc w:val="center"/>
              <w:tblLayout w:type="fixed"/>
              <w:tblCellMar>
                <w:top w:w="0" w:type="dxa"/>
                <w:left w:w="108" w:type="dxa"/>
                <w:bottom w:w="0" w:type="dxa"/>
                <w:right w:w="108" w:type="dxa"/>
              </w:tblCellMar>
            </w:tblPr>
            <w:tblGrid>
              <w:gridCol w:w="764"/>
              <w:gridCol w:w="975"/>
              <w:gridCol w:w="720"/>
              <w:gridCol w:w="1260"/>
              <w:gridCol w:w="825"/>
              <w:gridCol w:w="1305"/>
              <w:gridCol w:w="645"/>
              <w:gridCol w:w="2120"/>
            </w:tblGrid>
            <w:tr>
              <w:tblPrEx>
                <w:tblCellMar>
                  <w:top w:w="0" w:type="dxa"/>
                  <w:left w:w="108" w:type="dxa"/>
                  <w:bottom w:w="0" w:type="dxa"/>
                  <w:right w:w="108" w:type="dxa"/>
                </w:tblCellMar>
              </w:tblPrEx>
              <w:trPr>
                <w:trHeight w:val="840" w:hRule="atLeast"/>
                <w:jc w:val="center"/>
              </w:trPr>
              <w:tc>
                <w:tcPr>
                  <w:tcW w:w="8609" w:type="dxa"/>
                  <w:gridSpan w:val="8"/>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财务管理专业教师基本情况一览表</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姓 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性别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出生年月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职 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学 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学位</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研究方向</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钟爱军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1966年10月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本科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彭姚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1963年9月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本科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学士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周丽华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1964年2月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本科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学士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李玉兰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1962年11月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本科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学士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统计学</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黄红啟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1963年5月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本科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学士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会计、财务管理</w:t>
                  </w:r>
                </w:p>
              </w:tc>
            </w:tr>
            <w:tr>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1988年12月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cs="Times New Roman"/>
                      <w:color w:val="000000"/>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辜子璇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1994年7月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cs="Times New Roman"/>
                      <w:color w:val="000000"/>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田雨婉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1993年7月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桂莎莎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1988年12月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胡天然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1964年2月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本科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工商管理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郑馨怡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1987年3月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人力资源管理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刘莉琼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1979年10月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物流管理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1986年11月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管理学</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1978年3月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工商管理</w:t>
                  </w:r>
                </w:p>
              </w:tc>
            </w:tr>
            <w:tr>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柯美胜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1972年4月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工商管理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cs="Times New Roman"/>
                      <w:color w:val="000000"/>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叶磊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1984年1月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管理学</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cs="Times New Roman"/>
                      <w:color w:val="000000"/>
                      <w:kern w:val="0"/>
                      <w:sz w:val="20"/>
                      <w:szCs w:val="20"/>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詹英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1988年11月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物流管理</w:t>
                  </w:r>
                </w:p>
              </w:tc>
            </w:tr>
            <w:tr>
              <w:tblPrEx>
                <w:tblCellMar>
                  <w:top w:w="0" w:type="dxa"/>
                  <w:left w:w="108" w:type="dxa"/>
                  <w:bottom w:w="0" w:type="dxa"/>
                  <w:right w:w="108" w:type="dxa"/>
                </w:tblCellMar>
              </w:tblPrEx>
              <w:trPr>
                <w:trHeight w:val="5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cs="Times New Roman"/>
                      <w:color w:val="000000"/>
                      <w:kern w:val="0"/>
                      <w:sz w:val="20"/>
                      <w:szCs w:val="20"/>
                      <w:lang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杜晖</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1979年10月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博士研究生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管理学</w:t>
                  </w:r>
                </w:p>
              </w:tc>
            </w:tr>
          </w:tbl>
          <w:p>
            <w:pPr>
              <w:pStyle w:val="15"/>
              <w:spacing w:before="14" w:line="282" w:lineRule="exact"/>
              <w:ind w:left="90" w:right="19"/>
              <w:jc w:val="center"/>
              <w:rPr>
                <w:rFonts w:ascii="Times New Roman" w:hAnsi="Times New Roman" w:cs="Times New Roman"/>
                <w:sz w:val="24"/>
              </w:rPr>
            </w:pPr>
          </w:p>
          <w:p>
            <w:pPr>
              <w:pStyle w:val="15"/>
              <w:spacing w:before="14" w:line="282" w:lineRule="exact"/>
              <w:ind w:left="90" w:right="19"/>
              <w:jc w:val="center"/>
              <w:rPr>
                <w:rFonts w:ascii="Times New Roman" w:hAnsi="Times New Roman" w:cs="Times New Roman"/>
                <w:sz w:val="24"/>
              </w:rPr>
            </w:pPr>
          </w:p>
          <w:tbl>
            <w:tblPr>
              <w:tblStyle w:val="9"/>
              <w:tblW w:w="8790" w:type="dxa"/>
              <w:jc w:val="center"/>
              <w:tblLayout w:type="fixed"/>
              <w:tblCellMar>
                <w:top w:w="0" w:type="dxa"/>
                <w:left w:w="108" w:type="dxa"/>
                <w:bottom w:w="0" w:type="dxa"/>
                <w:right w:w="108" w:type="dxa"/>
              </w:tblCellMar>
            </w:tblPr>
            <w:tblGrid>
              <w:gridCol w:w="690"/>
              <w:gridCol w:w="975"/>
              <w:gridCol w:w="765"/>
              <w:gridCol w:w="1305"/>
              <w:gridCol w:w="1290"/>
              <w:gridCol w:w="1350"/>
              <w:gridCol w:w="750"/>
              <w:gridCol w:w="1665"/>
            </w:tblGrid>
            <w:tr>
              <w:tblPrEx>
                <w:tblCellMar>
                  <w:top w:w="0" w:type="dxa"/>
                  <w:left w:w="108" w:type="dxa"/>
                  <w:bottom w:w="0" w:type="dxa"/>
                  <w:right w:w="108" w:type="dxa"/>
                </w:tblCellMar>
              </w:tblPrEx>
              <w:trPr>
                <w:trHeight w:val="780" w:hRule="atLeast"/>
                <w:jc w:val="center"/>
              </w:trPr>
              <w:tc>
                <w:tcPr>
                  <w:tcW w:w="690" w:type="dxa"/>
                  <w:tcBorders>
                    <w:top w:val="nil"/>
                    <w:left w:val="nil"/>
                    <w:bottom w:val="nil"/>
                    <w:right w:val="nil"/>
                  </w:tcBorders>
                  <w:shd w:val="clear" w:color="auto" w:fill="auto"/>
                  <w:noWrap/>
                  <w:vAlign w:val="center"/>
                </w:tcPr>
                <w:p>
                  <w:pPr>
                    <w:rPr>
                      <w:rFonts w:ascii="Times New Roman" w:hAnsi="Times New Roman" w:eastAsia="宋体" w:cs="Times New Roman"/>
                      <w:b/>
                      <w:bCs/>
                      <w:color w:val="000000"/>
                      <w:sz w:val="22"/>
                    </w:rPr>
                  </w:pPr>
                </w:p>
              </w:tc>
              <w:tc>
                <w:tcPr>
                  <w:tcW w:w="8100" w:type="dxa"/>
                  <w:gridSpan w:val="7"/>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审计学专业教师基本情况一览表</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姓 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性别</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出生年月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职 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学 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学位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研究方向</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韦素华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1964年12月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学士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财政税收</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陶燕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1978年2月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王腊梅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1966年1月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会计信息系统</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吴明菁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1966年11月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左湘利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1965年6月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统计学</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龚滨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1967年12月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贾群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1969年8月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学士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杨萍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1991年9月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1992年8月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张湾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1993年9月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沈婷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1992年12月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陈一春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1990年1月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助教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陈敏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1970年9月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正高级会计师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财务管理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会计、审计</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龙伟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1962年3月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本科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工商管理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芦琼莹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1981年11月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博士研究生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工商管理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李傲寒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1987年11月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硕士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电子商务</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王洪艳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1980年9月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讲师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博士研究生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管理学</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胡春华</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1978年4月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博士研究生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管理学</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戴建波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1979年10月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博士研究生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人力资源管理</w:t>
                  </w:r>
                </w:p>
              </w:tc>
            </w:tr>
            <w:tr>
              <w:tblPrEx>
                <w:tblCellMar>
                  <w:top w:w="0" w:type="dxa"/>
                  <w:left w:w="108" w:type="dxa"/>
                  <w:bottom w:w="0" w:type="dxa"/>
                  <w:right w:w="108" w:type="dxa"/>
                </w:tblCellMar>
              </w:tblPrEx>
              <w:trPr>
                <w:trHeight w:val="4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胡晓兰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1976年6月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副教授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博士研究生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博士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管理学</w:t>
                  </w:r>
                </w:p>
              </w:tc>
            </w:tr>
          </w:tbl>
          <w:p>
            <w:pPr>
              <w:pStyle w:val="15"/>
              <w:spacing w:before="14" w:line="282" w:lineRule="exact"/>
              <w:ind w:right="19"/>
              <w:rPr>
                <w:rFonts w:ascii="Times New Roman" w:hAnsi="Times New Roman" w:cs="Times New Roman"/>
                <w:sz w:val="24"/>
              </w:rPr>
            </w:pPr>
          </w:p>
          <w:p>
            <w:pPr>
              <w:pStyle w:val="15"/>
              <w:spacing w:before="14" w:line="282" w:lineRule="exact"/>
              <w:ind w:right="19"/>
              <w:rPr>
                <w:rFonts w:ascii="Times New Roman" w:hAnsi="Times New Roman" w:cs="Times New Roman"/>
                <w:sz w:val="24"/>
              </w:rPr>
            </w:pPr>
          </w:p>
          <w:p>
            <w:pPr>
              <w:pStyle w:val="15"/>
              <w:spacing w:before="14" w:line="282" w:lineRule="exact"/>
              <w:ind w:right="19"/>
              <w:rPr>
                <w:rFonts w:ascii="Times New Roman" w:hAnsi="Times New Roman" w:cs="Times New Roman"/>
                <w:sz w:val="24"/>
              </w:rPr>
            </w:pPr>
          </w:p>
        </w:tc>
      </w:tr>
    </w:tbl>
    <w:p>
      <w:pPr>
        <w:rPr>
          <w:rFonts w:ascii="Times New Roman" w:hAnsi="Times New Roman" w:cs="Times New Roman"/>
          <w:sz w:val="24"/>
        </w:rPr>
      </w:pPr>
    </w:p>
    <w:p>
      <w:pPr>
        <w:rPr>
          <w:rFonts w:ascii="Times New Roman" w:hAnsi="Times New Roman" w:cs="Times New Roman"/>
          <w:sz w:val="24"/>
        </w:rPr>
      </w:pPr>
    </w:p>
    <w:p>
      <w:pPr>
        <w:spacing w:line="400" w:lineRule="exact"/>
        <w:jc w:val="center"/>
        <w:rPr>
          <w:rFonts w:ascii="Times New Roman" w:hAnsi="Times New Roman" w:cs="Times New Roman"/>
          <w:sz w:val="11"/>
        </w:rPr>
      </w:pPr>
      <w:r>
        <w:rPr>
          <w:rFonts w:ascii="Times New Roman" w:hAnsi="Times New Roman" w:eastAsia="黑体" w:cs="Times New Roman"/>
          <w:b/>
          <w:sz w:val="36"/>
        </w:rPr>
        <w:t>3.申报专业人才需求情况</w:t>
      </w:r>
    </w:p>
    <w:tbl>
      <w:tblPr>
        <w:tblStyle w:val="16"/>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3180" w:type="dxa"/>
            <w:gridSpan w:val="2"/>
            <w:tcBorders>
              <w:bottom w:val="single" w:color="000000" w:sz="6" w:space="0"/>
              <w:right w:val="single" w:color="000000" w:sz="6" w:space="0"/>
            </w:tcBorders>
          </w:tcPr>
          <w:p>
            <w:pPr>
              <w:pStyle w:val="15"/>
              <w:spacing w:before="122"/>
              <w:ind w:left="107"/>
              <w:rPr>
                <w:rFonts w:ascii="Times New Roman" w:hAnsi="Times New Roman" w:cs="Times New Roman"/>
                <w:sz w:val="24"/>
              </w:rPr>
            </w:pPr>
            <w:r>
              <w:rPr>
                <w:rFonts w:ascii="Times New Roman" w:hAnsi="Times New Roman" w:cs="Times New Roman"/>
                <w:sz w:val="24"/>
              </w:rPr>
              <w:t>申报专业主要就业领域</w:t>
            </w:r>
          </w:p>
        </w:tc>
        <w:tc>
          <w:tcPr>
            <w:tcW w:w="6625" w:type="dxa"/>
            <w:gridSpan w:val="2"/>
            <w:tcBorders>
              <w:left w:val="single" w:color="000000" w:sz="6" w:space="0"/>
              <w:bottom w:val="single" w:color="000000" w:sz="6" w:space="0"/>
            </w:tcBorders>
          </w:tcPr>
          <w:p>
            <w:pPr>
              <w:pStyle w:val="15"/>
              <w:rPr>
                <w:rFonts w:ascii="Times New Roman" w:hAnsi="Times New Roman" w:cs="Times New Roman"/>
                <w:sz w:val="24"/>
              </w:rPr>
            </w:pPr>
            <w:r>
              <w:rPr>
                <w:rFonts w:ascii="Times New Roman" w:hAnsi="Times New Roman" w:cs="Times New Roman"/>
                <w:sz w:val="24"/>
              </w:rPr>
              <w:t>各类企事业单位、金融机构、政府机关和会计师事务所等部门从事会计、财务管理方面的实务工作。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805" w:type="dxa"/>
            <w:gridSpan w:val="4"/>
            <w:tcBorders>
              <w:top w:val="single" w:color="000000" w:sz="6" w:space="0"/>
              <w:bottom w:val="single" w:color="000000" w:sz="6" w:space="0"/>
            </w:tcBorders>
          </w:tcPr>
          <w:p>
            <w:pPr>
              <w:autoSpaceDE w:val="0"/>
              <w:autoSpaceDN w:val="0"/>
              <w:snapToGrid w:val="0"/>
              <w:spacing w:line="440" w:lineRule="exact"/>
              <w:ind w:left="210" w:leftChars="100" w:right="109" w:rightChars="52" w:firstLine="480" w:firstLineChars="200"/>
              <w:rPr>
                <w:rFonts w:ascii="Times New Roman" w:hAnsi="Times New Roman" w:eastAsia="宋体" w:cs="Times New Roman"/>
                <w:bCs/>
                <w:sz w:val="24"/>
                <w:szCs w:val="24"/>
                <w:lang w:eastAsia="zh-Hans"/>
              </w:rPr>
            </w:pPr>
            <w:r>
              <w:rPr>
                <w:rFonts w:ascii="Times New Roman" w:hAnsi="Times New Roman" w:eastAsia="宋体" w:cs="Times New Roman"/>
                <w:bCs/>
                <w:sz w:val="24"/>
                <w:szCs w:val="24"/>
                <w:lang w:eastAsia="zh-Hans"/>
              </w:rPr>
              <w:t>湖北省作为经济</w:t>
            </w:r>
            <w:r>
              <w:rPr>
                <w:rFonts w:hint="eastAsia" w:ascii="Times New Roman" w:hAnsi="Times New Roman" w:cs="Times New Roman"/>
                <w:bCs/>
                <w:sz w:val="24"/>
                <w:szCs w:val="24"/>
              </w:rPr>
              <w:t>发展</w:t>
            </w:r>
            <w:r>
              <w:rPr>
                <w:rFonts w:ascii="Times New Roman" w:hAnsi="Times New Roman" w:eastAsia="宋体" w:cs="Times New Roman"/>
                <w:bCs/>
                <w:sz w:val="24"/>
                <w:szCs w:val="24"/>
                <w:lang w:eastAsia="zh-Hans"/>
              </w:rPr>
              <w:t>速度最快的中部省份之一，会计行业的发展对</w:t>
            </w:r>
            <w:r>
              <w:rPr>
                <w:rFonts w:ascii="Times New Roman" w:hAnsi="Times New Roman" w:eastAsia="宋体" w:cs="Times New Roman"/>
                <w:bCs/>
                <w:sz w:val="24"/>
                <w:szCs w:val="24"/>
              </w:rPr>
              <w:t>全省</w:t>
            </w:r>
            <w:r>
              <w:rPr>
                <w:rFonts w:ascii="Times New Roman" w:hAnsi="Times New Roman" w:eastAsia="宋体" w:cs="Times New Roman"/>
                <w:bCs/>
                <w:sz w:val="24"/>
                <w:szCs w:val="24"/>
                <w:lang w:eastAsia="zh-Hans"/>
              </w:rPr>
              <w:t>经济持续保持高水平发展十分重要。从地区分布情况看，会计人才的需求量主要集中在武汉市及襄阳市、宜昌市等地区，其中接近一半在武汉市。据调查，我省目前在职会计</w:t>
            </w:r>
            <w:r>
              <w:rPr>
                <w:rFonts w:ascii="Times New Roman" w:hAnsi="Times New Roman" w:eastAsia="宋体" w:cs="Times New Roman"/>
                <w:bCs/>
                <w:sz w:val="24"/>
                <w:szCs w:val="24"/>
              </w:rPr>
              <w:t>从</w:t>
            </w:r>
            <w:r>
              <w:rPr>
                <w:rFonts w:ascii="Times New Roman" w:hAnsi="Times New Roman" w:eastAsia="宋体" w:cs="Times New Roman"/>
                <w:bCs/>
                <w:sz w:val="24"/>
                <w:szCs w:val="24"/>
                <w:lang w:eastAsia="zh-Hans"/>
              </w:rPr>
              <w:t>业人员中，59%为大学本科学历。95%的单位更倾向于招聘本科以上学历的会计人员。</w:t>
            </w:r>
          </w:p>
          <w:p>
            <w:pPr>
              <w:autoSpaceDE w:val="0"/>
              <w:autoSpaceDN w:val="0"/>
              <w:snapToGrid w:val="0"/>
              <w:spacing w:line="440" w:lineRule="exact"/>
              <w:ind w:left="210" w:leftChars="100" w:right="109" w:rightChars="52" w:firstLine="480" w:firstLineChars="200"/>
              <w:rPr>
                <w:rFonts w:ascii="Times New Roman" w:hAnsi="Times New Roman" w:cs="Times New Roman"/>
                <w:bCs/>
                <w:sz w:val="24"/>
                <w:szCs w:val="24"/>
              </w:rPr>
            </w:pPr>
            <w:r>
              <w:rPr>
                <w:rFonts w:ascii="Times New Roman" w:hAnsi="Times New Roman" w:eastAsia="宋体" w:cs="Times New Roman"/>
                <w:bCs/>
                <w:sz w:val="24"/>
                <w:szCs w:val="24"/>
                <w:lang w:eastAsia="zh-Hans"/>
              </w:rPr>
              <w:t>据调研，我国今后三年大约需要700万左右会计专业技术人才，目前缺口达186万人，其中政府缺口9万人，企业缺口177万人。</w:t>
            </w:r>
            <w:r>
              <w:rPr>
                <w:rFonts w:ascii="Times New Roman" w:hAnsi="Times New Roman" w:eastAsia="宋体" w:cs="Times New Roman"/>
                <w:bCs/>
                <w:sz w:val="24"/>
                <w:szCs w:val="24"/>
              </w:rPr>
              <w:t>2021年湖北地区生产总值增长12.9%，达到50012.94亿元，排名重回全国第7位，经济强势复苏重振</w:t>
            </w:r>
            <w:r>
              <w:rPr>
                <w:rFonts w:hint="eastAsia" w:ascii="宋体" w:hAnsi="宋体" w:eastAsia="宋体" w:cs="宋体"/>
                <w:bCs/>
                <w:sz w:val="24"/>
                <w:szCs w:val="24"/>
              </w:rPr>
              <w:t>。预计</w:t>
            </w:r>
            <w:r>
              <w:rPr>
                <w:rFonts w:hint="eastAsia" w:ascii="宋体" w:hAnsi="宋体" w:eastAsia="宋体" w:cs="宋体"/>
                <w:bCs/>
                <w:sz w:val="24"/>
                <w:szCs w:val="24"/>
                <w:lang w:eastAsia="zh-Hans"/>
              </w:rPr>
              <w:t>“十四五”末</w:t>
            </w:r>
            <w:r>
              <w:rPr>
                <w:rFonts w:ascii="Times New Roman" w:hAnsi="Times New Roman" w:eastAsia="宋体" w:cs="Times New Roman"/>
                <w:bCs/>
                <w:sz w:val="24"/>
                <w:szCs w:val="24"/>
                <w:lang w:eastAsia="zh-Hans"/>
              </w:rPr>
              <w:t>，湖北GDP将突破6万亿元，五年年均增速6.5%，继续保持中部靠前、全国第一方阵的位置</w:t>
            </w:r>
            <w:r>
              <w:rPr>
                <w:rFonts w:ascii="Times New Roman" w:hAnsi="Times New Roman" w:eastAsia="宋体" w:cs="Times New Roman"/>
                <w:bCs/>
                <w:sz w:val="24"/>
                <w:szCs w:val="24"/>
              </w:rPr>
              <w:t>。</w:t>
            </w:r>
            <w:r>
              <w:rPr>
                <w:rFonts w:ascii="Times New Roman" w:hAnsi="Times New Roman" w:cs="Times New Roman"/>
                <w:bCs/>
                <w:sz w:val="24"/>
                <w:szCs w:val="24"/>
              </w:rPr>
              <w:t>湖北</w:t>
            </w:r>
            <w:r>
              <w:rPr>
                <w:rFonts w:ascii="Times New Roman" w:hAnsi="Times New Roman" w:eastAsia="宋体" w:cs="Times New Roman"/>
                <w:bCs/>
                <w:sz w:val="24"/>
                <w:szCs w:val="24"/>
                <w:lang w:eastAsia="zh-Hans"/>
              </w:rPr>
              <w:t>省对本科以上学历的会计人才的需求</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2022年同比增加6%</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未来三年预计比2021年增长20%</w:t>
            </w:r>
            <w:r>
              <w:rPr>
                <w:rFonts w:ascii="Times New Roman" w:hAnsi="Times New Roman" w:cs="Times New Roman"/>
                <w:bCs/>
                <w:sz w:val="24"/>
                <w:szCs w:val="24"/>
              </w:rPr>
              <w:t>，</w:t>
            </w:r>
            <w:r>
              <w:rPr>
                <w:rFonts w:ascii="Times New Roman" w:hAnsi="Times New Roman" w:eastAsia="宋体" w:cs="Times New Roman"/>
                <w:bCs/>
                <w:sz w:val="24"/>
                <w:szCs w:val="24"/>
                <w:lang w:eastAsia="zh-Hans"/>
              </w:rPr>
              <w:t>大约需要30万左右会计专业人才，预计缺口达2万左右。湖北省未来五年</w:t>
            </w:r>
            <w:r>
              <w:rPr>
                <w:rFonts w:ascii="Times New Roman" w:hAnsi="Times New Roman" w:eastAsia="宋体" w:cs="Times New Roman"/>
                <w:bCs/>
                <w:sz w:val="24"/>
                <w:szCs w:val="24"/>
              </w:rPr>
              <w:t>将</w:t>
            </w:r>
            <w:r>
              <w:rPr>
                <w:rFonts w:ascii="Times New Roman" w:hAnsi="Times New Roman" w:eastAsia="宋体" w:cs="Times New Roman"/>
                <w:bCs/>
                <w:sz w:val="24"/>
                <w:szCs w:val="24"/>
                <w:lang w:eastAsia="zh-Hans"/>
              </w:rPr>
              <w:t>着力打造全国数字技术新高地</w:t>
            </w:r>
            <w:r>
              <w:rPr>
                <w:rFonts w:ascii="Times New Roman" w:hAnsi="Times New Roman" w:eastAsia="宋体" w:cs="Times New Roman"/>
                <w:bCs/>
                <w:sz w:val="24"/>
                <w:szCs w:val="24"/>
              </w:rPr>
              <w:t>，经济整体规模将达到新的高度，产业规模不断地扩大和优化升级，将大大增加对会计专业人才的需</w:t>
            </w:r>
            <w:r>
              <w:rPr>
                <w:rFonts w:hint="eastAsia" w:ascii="Times New Roman" w:hAnsi="Times New Roman" w:cs="Times New Roman"/>
                <w:bCs/>
                <w:sz w:val="24"/>
                <w:szCs w:val="24"/>
              </w:rPr>
              <w:t>求，特别是使用数字化技术进行会计处理人才的需求。</w:t>
            </w:r>
            <w:r>
              <w:rPr>
                <w:rFonts w:ascii="Times New Roman" w:hAnsi="Times New Roman" w:eastAsia="宋体" w:cs="Times New Roman"/>
                <w:bCs/>
                <w:sz w:val="24"/>
                <w:szCs w:val="24"/>
              </w:rPr>
              <w:t>会</w:t>
            </w:r>
            <w:r>
              <w:rPr>
                <w:rFonts w:ascii="Times New Roman" w:hAnsi="Times New Roman" w:eastAsia="宋体" w:cs="Times New Roman"/>
                <w:bCs/>
                <w:sz w:val="24"/>
                <w:szCs w:val="24"/>
                <w:lang w:eastAsia="zh-Hans"/>
              </w:rPr>
              <w:t>计专业人才在全国及湖北省的总体需求态势较好</w:t>
            </w:r>
            <w:r>
              <w:rPr>
                <w:rFonts w:ascii="Times New Roman" w:hAnsi="Times New Roman" w:cs="Times New Roman"/>
                <w:bCs/>
                <w:sz w:val="24"/>
                <w:szCs w:val="24"/>
              </w:rPr>
              <w:t>。</w:t>
            </w:r>
          </w:p>
          <w:p>
            <w:pPr>
              <w:autoSpaceDE w:val="0"/>
              <w:autoSpaceDN w:val="0"/>
              <w:snapToGrid w:val="0"/>
              <w:spacing w:line="440" w:lineRule="exact"/>
              <w:ind w:left="210" w:leftChars="100" w:right="109" w:rightChars="52" w:firstLine="480" w:firstLineChars="200"/>
              <w:rPr>
                <w:rFonts w:ascii="宋体" w:hAnsi="宋体" w:eastAsia="宋体" w:cs="宋体"/>
                <w:bCs/>
                <w:sz w:val="24"/>
                <w:szCs w:val="24"/>
                <w:lang w:eastAsia="zh-Hans" w:bidi="zh-CN"/>
              </w:rPr>
            </w:pPr>
            <w:r>
              <w:rPr>
                <w:rFonts w:ascii="Times New Roman" w:hAnsi="Times New Roman" w:eastAsia="宋体" w:cs="Times New Roman"/>
                <w:bCs/>
                <w:sz w:val="24"/>
                <w:szCs w:val="24"/>
              </w:rPr>
              <w:t>但</w:t>
            </w:r>
            <w:r>
              <w:rPr>
                <w:rFonts w:ascii="Times New Roman" w:hAnsi="Times New Roman" w:eastAsia="宋体" w:cs="Times New Roman"/>
                <w:bCs/>
                <w:sz w:val="24"/>
                <w:szCs w:val="24"/>
                <w:lang w:eastAsia="zh-Hans"/>
              </w:rPr>
              <w:t>目前</w:t>
            </w:r>
            <w:r>
              <w:rPr>
                <w:rFonts w:hint="eastAsia" w:ascii="Times New Roman" w:hAnsi="Times New Roman" w:cs="Times New Roman"/>
                <w:bCs/>
                <w:sz w:val="24"/>
                <w:szCs w:val="24"/>
              </w:rPr>
              <w:t>很多</w:t>
            </w:r>
            <w:r>
              <w:rPr>
                <w:rFonts w:ascii="Times New Roman" w:hAnsi="Times New Roman" w:eastAsia="宋体" w:cs="Times New Roman"/>
                <w:bCs/>
                <w:sz w:val="24"/>
                <w:szCs w:val="24"/>
                <w:lang w:eastAsia="zh-Hans"/>
              </w:rPr>
              <w:t>高校的会计人才培养</w:t>
            </w:r>
            <w:r>
              <w:rPr>
                <w:rFonts w:ascii="Times New Roman" w:hAnsi="Times New Roman" w:eastAsia="宋体" w:cs="Times New Roman"/>
                <w:bCs/>
                <w:sz w:val="24"/>
                <w:szCs w:val="24"/>
              </w:rPr>
              <w:t>存在着需求与供给存在错配、人才职业能力有短板和人才培养与实务脱节等问题</w:t>
            </w:r>
            <w:r>
              <w:rPr>
                <w:rFonts w:hint="eastAsia" w:ascii="Times New Roman" w:hAnsi="Times New Roman" w:cs="Times New Roman"/>
                <w:bCs/>
                <w:sz w:val="24"/>
                <w:szCs w:val="24"/>
              </w:rPr>
              <w:t>，</w:t>
            </w:r>
            <w:r>
              <w:rPr>
                <w:rFonts w:hint="eastAsia" w:ascii="Times New Roman" w:hAnsi="Times New Roman" w:eastAsia="宋体" w:cs="Times New Roman"/>
                <w:bCs/>
                <w:sz w:val="24"/>
                <w:szCs w:val="24"/>
              </w:rPr>
              <w:t>所</w:t>
            </w:r>
            <w:r>
              <w:rPr>
                <w:rFonts w:ascii="Times New Roman" w:hAnsi="Times New Roman" w:eastAsia="宋体" w:cs="Times New Roman"/>
                <w:bCs/>
                <w:sz w:val="24"/>
                <w:szCs w:val="24"/>
              </w:rPr>
              <w:t>培养</w:t>
            </w:r>
            <w:r>
              <w:rPr>
                <w:rFonts w:hint="eastAsia" w:ascii="Times New Roman" w:hAnsi="Times New Roman" w:eastAsia="宋体" w:cs="Times New Roman"/>
                <w:bCs/>
                <w:sz w:val="24"/>
                <w:szCs w:val="24"/>
              </w:rPr>
              <w:t>的</w:t>
            </w:r>
            <w:r>
              <w:rPr>
                <w:rFonts w:hint="eastAsia" w:ascii="Times New Roman" w:hAnsi="Times New Roman" w:cs="Times New Roman"/>
                <w:bCs/>
                <w:sz w:val="24"/>
                <w:szCs w:val="24"/>
              </w:rPr>
              <w:t>会计人才</w:t>
            </w:r>
            <w:r>
              <w:rPr>
                <w:rFonts w:hint="eastAsia" w:ascii="Times New Roman" w:hAnsi="Times New Roman" w:eastAsia="宋体" w:cs="Times New Roman"/>
                <w:bCs/>
                <w:sz w:val="24"/>
                <w:szCs w:val="24"/>
              </w:rPr>
              <w:t>不能</w:t>
            </w:r>
            <w:r>
              <w:rPr>
                <w:rFonts w:ascii="Times New Roman" w:hAnsi="Times New Roman" w:eastAsia="宋体" w:cs="Times New Roman"/>
                <w:bCs/>
                <w:sz w:val="24"/>
                <w:szCs w:val="24"/>
              </w:rPr>
              <w:t>适应大数据、互联网发展趋势，</w:t>
            </w:r>
            <w:r>
              <w:rPr>
                <w:rFonts w:hint="eastAsia" w:ascii="Times New Roman" w:hAnsi="Times New Roman" w:cs="Times New Roman"/>
                <w:bCs/>
                <w:sz w:val="24"/>
                <w:szCs w:val="24"/>
              </w:rPr>
              <w:t>不</w:t>
            </w:r>
            <w:r>
              <w:rPr>
                <w:rFonts w:ascii="Times New Roman" w:hAnsi="Times New Roman" w:eastAsia="宋体" w:cs="Times New Roman"/>
                <w:bCs/>
                <w:sz w:val="24"/>
                <w:szCs w:val="24"/>
              </w:rPr>
              <w:t>符合国家经济建设和区域经济发展需要</w:t>
            </w:r>
            <w:r>
              <w:rPr>
                <w:rFonts w:hint="eastAsia" w:ascii="Times New Roman" w:hAnsi="Times New Roman" w:cs="Times New Roman"/>
                <w:bCs/>
                <w:sz w:val="24"/>
                <w:szCs w:val="24"/>
              </w:rPr>
              <w:t>。</w:t>
            </w:r>
            <w:r>
              <w:rPr>
                <w:rFonts w:ascii="Times New Roman" w:hAnsi="Times New Roman" w:eastAsia="宋体" w:cs="Times New Roman"/>
                <w:bCs/>
                <w:sz w:val="24"/>
                <w:szCs w:val="24"/>
                <w:lang w:bidi="zh-CN"/>
              </w:rPr>
              <w:t>一方面，</w:t>
            </w:r>
            <w:r>
              <w:rPr>
                <w:rFonts w:ascii="Times New Roman" w:hAnsi="Times New Roman" w:eastAsia="宋体" w:cs="Times New Roman"/>
                <w:bCs/>
                <w:sz w:val="24"/>
                <w:szCs w:val="24"/>
                <w:lang w:eastAsia="zh-Hans" w:bidi="zh-CN"/>
              </w:rPr>
              <w:t>复合型管理型高级会计人员严重供给不足</w:t>
            </w:r>
            <w:r>
              <w:rPr>
                <w:rFonts w:ascii="Times New Roman" w:hAnsi="Times New Roman" w:eastAsia="宋体" w:cs="Times New Roman"/>
                <w:bCs/>
                <w:sz w:val="24"/>
                <w:szCs w:val="24"/>
                <w:lang w:bidi="zh-CN"/>
              </w:rPr>
              <w:t>；</w:t>
            </w:r>
            <w:r>
              <w:rPr>
                <w:rFonts w:ascii="Times New Roman" w:hAnsi="Times New Roman" w:eastAsia="宋体" w:cs="Times New Roman"/>
                <w:bCs/>
                <w:sz w:val="24"/>
                <w:szCs w:val="24"/>
                <w:lang w:eastAsia="zh-Hans" w:bidi="zh-CN"/>
              </w:rPr>
              <w:t>企业迫切需要管理会计方面专业人才，需求程度税务会计</w:t>
            </w:r>
            <w:r>
              <w:rPr>
                <w:rFonts w:ascii="Times New Roman" w:hAnsi="Times New Roman" w:eastAsia="宋体" w:cs="Times New Roman"/>
                <w:bCs/>
                <w:sz w:val="24"/>
                <w:szCs w:val="24"/>
                <w:lang w:bidi="zh-CN"/>
              </w:rPr>
              <w:t>为</w:t>
            </w:r>
            <w:r>
              <w:rPr>
                <w:rFonts w:ascii="Times New Roman" w:hAnsi="Times New Roman" w:eastAsia="宋体" w:cs="Times New Roman"/>
                <w:bCs/>
                <w:sz w:val="24"/>
                <w:szCs w:val="24"/>
                <w:lang w:eastAsia="zh-Hans" w:bidi="zh-CN"/>
              </w:rPr>
              <w:t>89.74%、管理会计</w:t>
            </w:r>
            <w:r>
              <w:rPr>
                <w:rFonts w:ascii="Times New Roman" w:hAnsi="Times New Roman" w:eastAsia="宋体" w:cs="Times New Roman"/>
                <w:bCs/>
                <w:sz w:val="24"/>
                <w:szCs w:val="24"/>
                <w:lang w:bidi="zh-CN"/>
              </w:rPr>
              <w:t>为</w:t>
            </w:r>
            <w:r>
              <w:rPr>
                <w:rFonts w:ascii="Times New Roman" w:hAnsi="Times New Roman" w:eastAsia="宋体" w:cs="Times New Roman"/>
                <w:bCs/>
                <w:sz w:val="24"/>
                <w:szCs w:val="24"/>
                <w:lang w:eastAsia="zh-Hans" w:bidi="zh-CN"/>
              </w:rPr>
              <w:t>84.62%、智能化会计</w:t>
            </w:r>
            <w:r>
              <w:rPr>
                <w:rFonts w:ascii="Times New Roman" w:hAnsi="Times New Roman" w:eastAsia="宋体" w:cs="Times New Roman"/>
                <w:bCs/>
                <w:sz w:val="24"/>
                <w:szCs w:val="24"/>
                <w:lang w:bidi="zh-CN"/>
              </w:rPr>
              <w:t>为</w:t>
            </w:r>
            <w:r>
              <w:rPr>
                <w:rFonts w:ascii="Times New Roman" w:hAnsi="Times New Roman" w:eastAsia="宋体" w:cs="Times New Roman"/>
                <w:bCs/>
                <w:sz w:val="24"/>
                <w:szCs w:val="24"/>
                <w:lang w:eastAsia="zh-Hans" w:bidi="zh-CN"/>
              </w:rPr>
              <w:t>72.44</w:t>
            </w:r>
            <w:r>
              <w:rPr>
                <w:rFonts w:ascii="Times New Roman" w:hAnsi="Times New Roman" w:eastAsia="宋体" w:cs="Times New Roman"/>
                <w:bCs/>
                <w:sz w:val="24"/>
                <w:szCs w:val="24"/>
                <w:lang w:bidi="zh-CN"/>
              </w:rPr>
              <w:t>%</w:t>
            </w:r>
            <w:r>
              <w:rPr>
                <w:rFonts w:hint="eastAsia" w:ascii="Times New Roman" w:hAnsi="Times New Roman" w:cs="Times New Roman"/>
                <w:bCs/>
                <w:sz w:val="24"/>
                <w:szCs w:val="24"/>
                <w:lang w:bidi="zh-CN"/>
              </w:rPr>
              <w:t>（</w:t>
            </w:r>
            <w:r>
              <w:rPr>
                <w:rFonts w:hint="eastAsia" w:ascii="Times New Roman" w:hAnsi="Times New Roman" w:eastAsia="宋体" w:cs="Times New Roman"/>
                <w:bCs/>
                <w:sz w:val="24"/>
                <w:szCs w:val="24"/>
                <w:lang w:bidi="zh-CN"/>
              </w:rPr>
              <w:t>王华</w:t>
            </w:r>
            <w:r>
              <w:rPr>
                <w:rFonts w:hint="eastAsia" w:ascii="Times New Roman" w:hAnsi="Times New Roman" w:cs="Times New Roman"/>
                <w:bCs/>
                <w:sz w:val="24"/>
                <w:szCs w:val="24"/>
                <w:lang w:bidi="zh-CN"/>
              </w:rPr>
              <w:t>、</w:t>
            </w:r>
            <w:r>
              <w:rPr>
                <w:rFonts w:hint="eastAsia" w:ascii="Times New Roman" w:hAnsi="Times New Roman" w:eastAsia="宋体" w:cs="Times New Roman"/>
                <w:bCs/>
                <w:sz w:val="24"/>
                <w:szCs w:val="24"/>
                <w:lang w:bidi="zh-CN"/>
              </w:rPr>
              <w:t>蔡祥</w:t>
            </w:r>
            <w:r>
              <w:rPr>
                <w:rFonts w:hint="eastAsia" w:ascii="Times New Roman" w:hAnsi="Times New Roman" w:cs="Times New Roman"/>
                <w:bCs/>
                <w:sz w:val="24"/>
                <w:szCs w:val="24"/>
                <w:lang w:bidi="zh-CN"/>
              </w:rPr>
              <w:t>、</w:t>
            </w:r>
            <w:r>
              <w:rPr>
                <w:rFonts w:hint="eastAsia" w:ascii="Times New Roman" w:hAnsi="Times New Roman" w:eastAsia="宋体" w:cs="Times New Roman"/>
                <w:bCs/>
                <w:sz w:val="24"/>
                <w:szCs w:val="24"/>
                <w:lang w:bidi="zh-CN"/>
              </w:rPr>
              <w:t>张程睿</w:t>
            </w:r>
            <w:r>
              <w:rPr>
                <w:rFonts w:hint="eastAsia" w:ascii="Times New Roman" w:hAnsi="Times New Roman" w:cs="Times New Roman"/>
                <w:bCs/>
                <w:sz w:val="24"/>
                <w:szCs w:val="24"/>
                <w:lang w:bidi="zh-CN"/>
              </w:rPr>
              <w:t>等，</w:t>
            </w:r>
            <w:r>
              <w:rPr>
                <w:rFonts w:hint="eastAsia" w:ascii="Times New Roman" w:hAnsi="Times New Roman" w:eastAsia="宋体" w:cs="Times New Roman"/>
                <w:bCs/>
                <w:sz w:val="24"/>
                <w:szCs w:val="24"/>
                <w:lang w:bidi="zh-CN"/>
              </w:rPr>
              <w:t>2021）</w:t>
            </w:r>
            <w:r>
              <w:rPr>
                <w:rFonts w:ascii="Times New Roman" w:hAnsi="Times New Roman" w:eastAsia="宋体" w:cs="Times New Roman"/>
                <w:bCs/>
                <w:sz w:val="24"/>
                <w:szCs w:val="24"/>
                <w:lang w:bidi="zh-CN"/>
              </w:rPr>
              <w:t>，而另一方面，目前我国</w:t>
            </w:r>
            <w:r>
              <w:rPr>
                <w:rFonts w:hint="eastAsia" w:ascii="Times New Roman" w:hAnsi="Times New Roman" w:eastAsia="宋体" w:cs="Times New Roman"/>
                <w:bCs/>
                <w:sz w:val="24"/>
                <w:szCs w:val="24"/>
                <w:lang w:bidi="zh-CN"/>
              </w:rPr>
              <w:t>很多</w:t>
            </w:r>
            <w:r>
              <w:rPr>
                <w:rFonts w:ascii="Times New Roman" w:hAnsi="Times New Roman" w:eastAsia="宋体" w:cs="Times New Roman"/>
                <w:bCs/>
                <w:sz w:val="24"/>
                <w:szCs w:val="24"/>
                <w:lang w:bidi="zh-CN"/>
              </w:rPr>
              <w:t>高校的会计</w:t>
            </w:r>
            <w:r>
              <w:rPr>
                <w:rFonts w:ascii="Times New Roman" w:hAnsi="Times New Roman" w:eastAsia="宋体" w:cs="Times New Roman"/>
                <w:bCs/>
                <w:sz w:val="24"/>
                <w:szCs w:val="24"/>
                <w:lang w:eastAsia="zh-Hans" w:bidi="zh-CN"/>
              </w:rPr>
              <w:t>人才培养缺乏特色、缺少复合型应用型人才</w:t>
            </w:r>
            <w:r>
              <w:rPr>
                <w:rFonts w:ascii="Times New Roman" w:hAnsi="Times New Roman" w:eastAsia="宋体" w:cs="Times New Roman"/>
                <w:bCs/>
                <w:sz w:val="24"/>
                <w:szCs w:val="24"/>
                <w:lang w:bidi="zh-CN"/>
              </w:rPr>
              <w:t>，</w:t>
            </w:r>
            <w:r>
              <w:rPr>
                <w:rFonts w:ascii="Times New Roman" w:hAnsi="Times New Roman" w:eastAsia="宋体" w:cs="Times New Roman"/>
                <w:bCs/>
                <w:sz w:val="24"/>
                <w:szCs w:val="24"/>
                <w:lang w:eastAsia="zh-Hans" w:bidi="zh-CN"/>
              </w:rPr>
              <w:t>教学内容与实务脱节，教学与商业模式、企业经营过程等割裂</w:t>
            </w:r>
            <w:r>
              <w:rPr>
                <w:rFonts w:hint="eastAsia" w:ascii="Times New Roman" w:hAnsi="Times New Roman" w:cs="Times New Roman"/>
                <w:bCs/>
                <w:sz w:val="24"/>
                <w:szCs w:val="24"/>
                <w:lang w:bidi="zh-CN"/>
              </w:rPr>
              <w:t>。</w:t>
            </w:r>
            <w:r>
              <w:rPr>
                <w:rFonts w:ascii="Times New Roman" w:hAnsi="Times New Roman" w:cs="Times New Roman"/>
                <w:color w:val="000000"/>
                <w:sz w:val="24"/>
                <w:lang w:eastAsia="zh-Hans"/>
              </w:rPr>
              <w:t>刘永泽等</w:t>
            </w:r>
            <w:r>
              <w:rPr>
                <w:rFonts w:ascii="Times New Roman" w:hAnsi="Times New Roman" w:cs="Times New Roman"/>
                <w:color w:val="000000"/>
                <w:sz w:val="24"/>
              </w:rPr>
              <w:t>于2018年对全国及各省市会计领军人才的454份问卷就会计人员目前存在的主要问题进行了调查，</w:t>
            </w:r>
            <w:r>
              <w:rPr>
                <w:rFonts w:hint="eastAsia" w:ascii="Times New Roman" w:hAnsi="Times New Roman" w:cs="Times New Roman"/>
                <w:color w:val="000000"/>
                <w:sz w:val="24"/>
              </w:rPr>
              <w:t>受访者认为目前我国很多高校</w:t>
            </w:r>
            <w:r>
              <w:rPr>
                <w:rFonts w:ascii="Times New Roman" w:hAnsi="Times New Roman" w:eastAsia="宋体" w:cs="Times New Roman"/>
                <w:bCs/>
                <w:sz w:val="24"/>
                <w:szCs w:val="24"/>
                <w:lang w:bidi="zh-CN"/>
              </w:rPr>
              <w:t>培养出的</w:t>
            </w:r>
            <w:r>
              <w:rPr>
                <w:rFonts w:hint="eastAsia" w:ascii="宋体" w:hAnsi="宋体" w:eastAsia="宋体" w:cs="宋体"/>
                <w:bCs/>
                <w:sz w:val="24"/>
                <w:szCs w:val="24"/>
                <w:lang w:eastAsia="zh-Hans" w:bidi="zh-CN"/>
              </w:rPr>
              <w:t>会计人员存在“运用现代信息技术能力较差”“沟通能力差”“专业知识不扎实”</w:t>
            </w:r>
            <w:r>
              <w:rPr>
                <w:rFonts w:hint="eastAsia" w:ascii="宋体" w:hAnsi="宋体" w:eastAsia="宋体" w:cs="宋体"/>
                <w:bCs/>
                <w:sz w:val="24"/>
                <w:szCs w:val="24"/>
                <w:lang w:bidi="zh-CN"/>
              </w:rPr>
              <w:t>等问题</w:t>
            </w:r>
            <w:r>
              <w:rPr>
                <w:rFonts w:hint="eastAsia" w:ascii="宋体" w:hAnsi="宋体" w:eastAsia="宋体" w:cs="宋体"/>
                <w:bCs/>
                <w:sz w:val="24"/>
                <w:szCs w:val="24"/>
                <w:lang w:eastAsia="zh-Hans" w:bidi="zh-CN"/>
              </w:rPr>
              <w:t>。</w:t>
            </w:r>
            <w:r>
              <w:rPr>
                <w:rFonts w:hint="eastAsia" w:ascii="宋体" w:hAnsi="宋体" w:eastAsia="宋体" w:cs="宋体"/>
                <w:bCs/>
                <w:sz w:val="24"/>
                <w:szCs w:val="24"/>
                <w:lang w:bidi="zh-CN"/>
              </w:rPr>
              <w:t>目前</w:t>
            </w:r>
            <w:r>
              <w:rPr>
                <w:rFonts w:hint="eastAsia" w:ascii="宋体" w:hAnsi="宋体" w:eastAsia="宋体" w:cs="宋体"/>
                <w:bCs/>
                <w:sz w:val="24"/>
                <w:szCs w:val="24"/>
                <w:lang w:eastAsia="zh-Hans" w:bidi="zh-CN"/>
              </w:rPr>
              <w:t>会计本科人才培养逐渐显现出与数字经济时代要求不匹配、不协调的弊端，无法满足数字经济时代会计职业要求。</w:t>
            </w:r>
          </w:p>
          <w:p>
            <w:pPr>
              <w:autoSpaceDE w:val="0"/>
              <w:autoSpaceDN w:val="0"/>
              <w:snapToGrid w:val="0"/>
              <w:spacing w:line="440" w:lineRule="exact"/>
              <w:ind w:left="210" w:leftChars="100" w:right="109" w:rightChars="52" w:firstLine="480" w:firstLineChars="200"/>
              <w:rPr>
                <w:rFonts w:ascii="宋体" w:hAnsi="宋体" w:eastAsia="宋体" w:cs="宋体"/>
                <w:bCs/>
                <w:sz w:val="24"/>
                <w:szCs w:val="24"/>
                <w:lang w:bidi="zh-CN"/>
              </w:rPr>
            </w:pPr>
            <w:r>
              <w:rPr>
                <w:rFonts w:ascii="宋体" w:hAnsi="宋体" w:eastAsia="宋体" w:cs="宋体"/>
                <w:bCs/>
                <w:sz w:val="24"/>
                <w:szCs w:val="24"/>
                <w:lang w:eastAsia="zh-Hans" w:bidi="zh-CN"/>
              </w:rPr>
              <w:t>截止2022年5月，湖北共38所本科高校开设了会计专业，其中公办院校19所，民办院校19所。</w:t>
            </w:r>
            <w:r>
              <w:rPr>
                <w:rFonts w:hint="eastAsia" w:ascii="宋体" w:hAnsi="宋体" w:eastAsia="宋体" w:cs="宋体"/>
                <w:bCs/>
                <w:sz w:val="24"/>
                <w:szCs w:val="24"/>
                <w:lang w:bidi="zh-CN"/>
              </w:rPr>
              <w:t>虽然办会计学专业的学校较多，但大多是比较传统的管理会计，现代信息技术、数据技术在会计学中的应用还没有形成特色</w:t>
            </w:r>
            <w:r>
              <w:rPr>
                <w:rFonts w:hint="eastAsia" w:cs="宋体"/>
                <w:bCs/>
                <w:sz w:val="24"/>
                <w:szCs w:val="24"/>
                <w:lang w:bidi="zh-CN"/>
              </w:rPr>
              <w:t>。</w:t>
            </w:r>
            <w:r>
              <w:rPr>
                <w:rFonts w:hint="eastAsia" w:ascii="宋体" w:hAnsi="宋体" w:eastAsia="宋体" w:cs="宋体"/>
                <w:bCs/>
                <w:sz w:val="24"/>
                <w:szCs w:val="24"/>
                <w:lang w:bidi="zh-CN"/>
              </w:rPr>
              <w:t>本校</w:t>
            </w:r>
            <w:r>
              <w:rPr>
                <w:rFonts w:hint="eastAsia" w:cs="宋体"/>
                <w:bCs/>
                <w:sz w:val="24"/>
                <w:szCs w:val="24"/>
                <w:lang w:bidi="zh-CN"/>
              </w:rPr>
              <w:t>拟着重培养学生</w:t>
            </w:r>
            <w:r>
              <w:rPr>
                <w:rFonts w:hint="eastAsia" w:ascii="宋体" w:hAnsi="宋体" w:eastAsia="宋体" w:cs="宋体"/>
                <w:bCs/>
                <w:sz w:val="24"/>
                <w:szCs w:val="24"/>
                <w:lang w:bidi="zh-CN"/>
              </w:rPr>
              <w:t>使用数字化技术进行会计处理和会计事务管理的专业能力，形成专业自身特色，得到后发优势，为专业建设变道超车提供了可能性。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restart"/>
            <w:tcBorders>
              <w:top w:val="single" w:color="000000" w:sz="6" w:space="0"/>
              <w:right w:val="single" w:color="000000" w:sz="6" w:space="0"/>
            </w:tcBorders>
          </w:tcPr>
          <w:p>
            <w:pPr>
              <w:pStyle w:val="15"/>
              <w:rPr>
                <w:rFonts w:ascii="Times New Roman" w:hAnsi="Times New Roman" w:cs="Times New Roman"/>
                <w:sz w:val="24"/>
              </w:rPr>
            </w:pPr>
          </w:p>
          <w:p>
            <w:pPr>
              <w:pStyle w:val="15"/>
              <w:rPr>
                <w:rFonts w:ascii="Times New Roman" w:hAnsi="Times New Roman" w:cs="Times New Roman"/>
                <w:sz w:val="24"/>
              </w:rPr>
            </w:pPr>
          </w:p>
          <w:p>
            <w:pPr>
              <w:pStyle w:val="15"/>
              <w:rPr>
                <w:rFonts w:ascii="Times New Roman" w:hAnsi="Times New Roman" w:cs="Times New Roman"/>
                <w:sz w:val="24"/>
              </w:rPr>
            </w:pPr>
          </w:p>
          <w:p>
            <w:pPr>
              <w:pStyle w:val="15"/>
              <w:spacing w:before="1"/>
              <w:rPr>
                <w:rFonts w:ascii="Times New Roman" w:hAnsi="Times New Roman" w:cs="Times New Roman"/>
                <w:sz w:val="23"/>
              </w:rPr>
            </w:pPr>
          </w:p>
          <w:p>
            <w:pPr>
              <w:pStyle w:val="15"/>
              <w:spacing w:line="436" w:lineRule="auto"/>
              <w:ind w:left="182" w:right="170"/>
              <w:rPr>
                <w:rFonts w:ascii="Times New Roman" w:hAnsi="Times New Roman" w:cs="Times New Roman"/>
                <w:sz w:val="24"/>
              </w:rPr>
            </w:pPr>
            <w:r>
              <w:rPr>
                <w:rFonts w:ascii="Times New Roman" w:hAnsi="Times New Roman" w:cs="Times New Roman"/>
                <w:spacing w:val="-4"/>
                <w:sz w:val="24"/>
              </w:rPr>
              <w:t>申报专业人才需求调研情况</w:t>
            </w:r>
          </w:p>
          <w:p>
            <w:pPr>
              <w:pStyle w:val="15"/>
              <w:spacing w:line="439" w:lineRule="auto"/>
              <w:ind w:left="182" w:right="17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pacing w:val="-4"/>
                <w:sz w:val="24"/>
              </w:rPr>
              <w:t>后附合作</w:t>
            </w:r>
            <w:r>
              <w:rPr>
                <w:rFonts w:ascii="Times New Roman" w:hAnsi="Times New Roman" w:cs="Times New Roman"/>
                <w:sz w:val="24"/>
              </w:rPr>
              <w:t>办学协议等</w:t>
            </w:r>
            <w:r>
              <w:rPr>
                <w:rFonts w:ascii="Times New Roman" w:hAnsi="Times New Roman" w:cs="Times New Roman"/>
                <w:spacing w:val="-18"/>
                <w:sz w:val="24"/>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1128"/>
              <w:rPr>
                <w:rFonts w:ascii="Times New Roman" w:hAnsi="Times New Roman" w:cs="Times New Roman"/>
                <w:sz w:val="24"/>
              </w:rPr>
            </w:pPr>
            <w:r>
              <w:rPr>
                <w:rFonts w:ascii="Times New Roman" w:hAnsi="Times New Roman" w:cs="Times New Roman"/>
                <w:sz w:val="24"/>
              </w:rPr>
              <w:t>年度计划招生人数</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sz w:val="24"/>
              </w:rPr>
            </w:pPr>
            <w:r>
              <w:rPr>
                <w:rFonts w:ascii="Times New Roman" w:hAnsi="Times New Roman" w:cs="Times New Roman"/>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11"/>
              <w:ind w:left="1368"/>
              <w:rPr>
                <w:rFonts w:ascii="Times New Roman" w:hAnsi="Times New Roman" w:cs="Times New Roman"/>
                <w:sz w:val="24"/>
              </w:rPr>
            </w:pPr>
            <w:r>
              <w:rPr>
                <w:rFonts w:ascii="Times New Roman" w:hAnsi="Times New Roman" w:cs="Times New Roman"/>
                <w:sz w:val="24"/>
              </w:rPr>
              <w:t>预计升学人数</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sz w:val="24"/>
              </w:rPr>
            </w:pPr>
            <w:r>
              <w:rPr>
                <w:rFonts w:ascii="Times New Roman" w:hAnsi="Times New Roman" w:cs="Times New Roman"/>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1368"/>
              <w:rPr>
                <w:rFonts w:ascii="Times New Roman" w:hAnsi="Times New Roman" w:cs="Times New Roman"/>
                <w:sz w:val="24"/>
              </w:rPr>
            </w:pPr>
            <w:r>
              <w:rPr>
                <w:rFonts w:ascii="Times New Roman" w:hAnsi="Times New Roman" w:cs="Times New Roman"/>
                <w:sz w:val="24"/>
              </w:rPr>
              <w:t>预计就业人数</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sz w:val="24"/>
              </w:rPr>
            </w:pPr>
            <w:r>
              <w:rPr>
                <w:rFonts w:ascii="Times New Roman" w:hAnsi="Times New Roman" w:cs="Times New Roman"/>
                <w:sz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11"/>
              <w:ind w:firstLine="160" w:firstLineChars="100"/>
              <w:rPr>
                <w:rFonts w:ascii="Times New Roman" w:hAnsi="Times New Roman" w:cs="Times New Roman"/>
                <w:sz w:val="24"/>
              </w:rPr>
            </w:pPr>
            <w:r>
              <w:rPr>
                <w:rFonts w:ascii="Times New Roman" w:hAnsi="Times New Roman" w:cs="Times New Roman"/>
                <w:spacing w:val="-40"/>
                <w:sz w:val="24"/>
              </w:rPr>
              <w:t>其中：</w:t>
            </w:r>
            <w:r>
              <w:rPr>
                <w:rFonts w:hint="eastAsia" w:ascii="Times New Roman" w:hAnsi="Times New Roman" w:eastAsia="宋体" w:cs="Times New Roman"/>
                <w:sz w:val="24"/>
              </w:rPr>
              <w:t>湖北国盛会计师事务有限公司</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sz w:val="24"/>
              </w:rPr>
            </w:pPr>
            <w:r>
              <w:rPr>
                <w:rFonts w:hint="eastAsia" w:ascii="Times New Roman" w:hAnsi="Times New Roman" w:cs="Times New Roman"/>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ascii="Times New Roman" w:hAnsi="Times New Roman" w:eastAsia="宋体" w:cs="Times New Roman"/>
                <w:sz w:val="24"/>
              </w:rPr>
              <w:t xml:space="preserve">致同会计师事务所（特殊普通合伙）武汉分所 </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sz w:val="24"/>
              </w:rPr>
            </w:pPr>
            <w:r>
              <w:rPr>
                <w:rFonts w:hint="eastAsia" w:ascii="Times New Roman" w:hAnsi="Times New Roman" w:cs="Times New Roman"/>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中审众环会计师事务所（特殊普通合伙）深圳分所</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sz w:val="24"/>
              </w:rPr>
            </w:pPr>
            <w:r>
              <w:rPr>
                <w:rFonts w:hint="eastAsia" w:ascii="Times New Roman" w:hAnsi="Times New Roman" w:cs="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ascii="Times New Roman" w:hAnsi="Times New Roman" w:eastAsia="宋体" w:cs="Times New Roman"/>
                <w:sz w:val="24"/>
              </w:rPr>
              <w:t>新道科技股份有限公司</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武汉财智联合信息有限公司</w:t>
            </w:r>
            <w:r>
              <w:rPr>
                <w:rFonts w:hint="eastAsia" w:ascii="Times New Roman" w:hAnsi="Times New Roman" w:eastAsia="宋体" w:cs="Times New Roman"/>
                <w:sz w:val="24"/>
              </w:rPr>
              <w:t xml:space="preserve"> </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 xml:space="preserve">武汉艾七科技有限公司 </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武汉安戈科技有限公司</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武汉不平凡科技有限公司</w:t>
            </w:r>
            <w:r>
              <w:rPr>
                <w:rFonts w:hint="eastAsia" w:ascii="Times New Roman" w:hAnsi="Times New Roman" w:eastAsia="宋体" w:cs="Times New Roman"/>
                <w:sz w:val="24"/>
              </w:rPr>
              <w:t xml:space="preserve"> </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武汉朗丰科技有限公司</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武汉万正隆科技有限公司</w:t>
            </w:r>
            <w:r>
              <w:rPr>
                <w:rFonts w:hint="eastAsia" w:ascii="Times New Roman" w:hAnsi="Times New Roman" w:eastAsia="宋体" w:cs="Times New Roman"/>
                <w:sz w:val="24"/>
              </w:rPr>
              <w:t xml:space="preserve"> </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jc w:val="center"/>
        </w:trPr>
        <w:tc>
          <w:tcPr>
            <w:tcW w:w="1807" w:type="dxa"/>
            <w:vMerge w:val="continue"/>
            <w:tcBorders>
              <w:right w:val="single" w:color="000000" w:sz="6" w:space="0"/>
            </w:tcBorders>
          </w:tcPr>
          <w:p>
            <w:pPr>
              <w:rPr>
                <w:rFonts w:ascii="Times New Roman" w:hAnsi="Times New Roman" w:cs="Times New Roman"/>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5"/>
              <w:spacing w:before="208"/>
              <w:ind w:left="768"/>
              <w:rPr>
                <w:rFonts w:ascii="Times New Roman" w:hAnsi="Times New Roman" w:cs="Times New Roman"/>
                <w:sz w:val="24"/>
              </w:rPr>
            </w:pPr>
            <w:r>
              <w:rPr>
                <w:rFonts w:hint="eastAsia"/>
                <w:sz w:val="24"/>
              </w:rPr>
              <w:t>武汉合创天成科技有限公司</w:t>
            </w:r>
            <w:r>
              <w:rPr>
                <w:rFonts w:hint="eastAsia" w:ascii="Times New Roman" w:hAnsi="Times New Roman" w:eastAsia="宋体" w:cs="Times New Roman"/>
                <w:sz w:val="24"/>
              </w:rPr>
              <w:t xml:space="preserve"> </w:t>
            </w:r>
          </w:p>
        </w:tc>
        <w:tc>
          <w:tcPr>
            <w:tcW w:w="3817" w:type="dxa"/>
            <w:tcBorders>
              <w:top w:val="single" w:color="000000" w:sz="6" w:space="0"/>
              <w:left w:val="single" w:color="000000" w:sz="6" w:space="0"/>
              <w:bottom w:val="single" w:color="000000" w:sz="6" w:space="0"/>
            </w:tcBorders>
            <w:vAlign w:val="center"/>
          </w:tcPr>
          <w:p>
            <w:pPr>
              <w:pStyle w:val="15"/>
              <w:jc w:val="center"/>
              <w:rPr>
                <w:rFonts w:ascii="Times New Roman" w:hAnsi="Times New Roman" w:eastAsia="宋体" w:cs="Times New Roman"/>
                <w:bCs/>
                <w:sz w:val="24"/>
              </w:rPr>
            </w:pPr>
            <w:r>
              <w:rPr>
                <w:rFonts w:ascii="Times New Roman" w:hAnsi="Times New Roman" w:cs="Times New Roman"/>
                <w:bCs/>
                <w:sz w:val="24"/>
              </w:rPr>
              <w:t>2</w:t>
            </w:r>
          </w:p>
        </w:tc>
      </w:tr>
    </w:tbl>
    <w:p>
      <w:pPr>
        <w:rPr>
          <w:rFonts w:ascii="Times New Roman" w:hAnsi="Times New Roman" w:cs="Times New Roman"/>
          <w:sz w:val="24"/>
        </w:rPr>
        <w:sectPr>
          <w:headerReference r:id="rId4" w:type="default"/>
          <w:footerReference r:id="rId5" w:type="default"/>
          <w:pgSz w:w="11910" w:h="16840"/>
          <w:pgMar w:top="1440" w:right="1800" w:bottom="1440" w:left="1800" w:header="1409" w:footer="737" w:gutter="0"/>
          <w:cols w:space="720" w:num="1"/>
        </w:sectPr>
      </w:pPr>
    </w:p>
    <w:p>
      <w:pPr>
        <w:pStyle w:val="4"/>
        <w:spacing w:line="400" w:lineRule="exact"/>
        <w:jc w:val="center"/>
        <w:rPr>
          <w:rFonts w:ascii="Times New Roman" w:hAnsi="Times New Roman" w:cs="Times New Roman"/>
        </w:rPr>
      </w:pPr>
      <w:r>
        <w:rPr>
          <w:rFonts w:ascii="Times New Roman" w:hAnsi="Times New Roman" w:cs="Times New Roman"/>
        </w:rPr>
        <w:t>4.教师及课程基本情况表</w:t>
      </w:r>
    </w:p>
    <w:p>
      <w:pPr>
        <w:pStyle w:val="4"/>
        <w:spacing w:before="8"/>
        <w:rPr>
          <w:rFonts w:ascii="Times New Roman" w:hAnsi="Times New Roman" w:cs="Times New Roman"/>
          <w:sz w:val="17"/>
        </w:rPr>
      </w:pPr>
    </w:p>
    <w:p>
      <w:pPr>
        <w:pStyle w:val="12"/>
        <w:numPr>
          <w:ilvl w:val="1"/>
          <w:numId w:val="1"/>
        </w:numPr>
        <w:tabs>
          <w:tab w:val="left" w:pos="714"/>
        </w:tabs>
        <w:spacing w:line="484" w:lineRule="exact"/>
        <w:ind w:left="0" w:firstLine="560"/>
        <w:rPr>
          <w:rFonts w:ascii="Times New Roman" w:hAnsi="Times New Roman" w:cs="Times New Roman"/>
          <w:sz w:val="24"/>
        </w:rPr>
      </w:pPr>
      <w:r>
        <w:rPr>
          <w:rFonts w:ascii="Times New Roman" w:hAnsi="Times New Roman" w:eastAsia="Microsoft JhengHei" w:cs="Times New Roman"/>
          <w:b/>
          <w:sz w:val="28"/>
        </w:rPr>
        <w:t>教师及开课情况汇总表</w:t>
      </w:r>
    </w:p>
    <w:tbl>
      <w:tblPr>
        <w:tblStyle w:val="9"/>
        <w:tblW w:w="9600" w:type="dxa"/>
        <w:jc w:val="center"/>
        <w:tblLayout w:type="fixed"/>
        <w:tblCellMar>
          <w:top w:w="0" w:type="dxa"/>
          <w:left w:w="108" w:type="dxa"/>
          <w:bottom w:w="0" w:type="dxa"/>
          <w:right w:w="108" w:type="dxa"/>
        </w:tblCellMar>
      </w:tblPr>
      <w:tblGrid>
        <w:gridCol w:w="6316"/>
        <w:gridCol w:w="960"/>
        <w:gridCol w:w="1043"/>
        <w:gridCol w:w="1281"/>
      </w:tblGrid>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专任教师总数</w:t>
            </w:r>
          </w:p>
        </w:tc>
        <w:tc>
          <w:tcPr>
            <w:tcW w:w="3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r>
              <w:rPr>
                <w:rFonts w:hint="eastAsia" w:ascii="Times New Roman" w:hAnsi="Times New Roman" w:cs="Times New Roman"/>
                <w:color w:val="000000"/>
                <w:kern w:val="0"/>
                <w:sz w:val="24"/>
                <w:szCs w:val="24"/>
                <w:lang w:bidi="ar"/>
              </w:rPr>
              <w:t>4</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具有教授（含其他正高级）职称教师数及比例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cs="Times New Roman"/>
                <w:color w:val="000000"/>
                <w:kern w:val="0"/>
                <w:sz w:val="22"/>
                <w:lang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比例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r>
              <w:rPr>
                <w:rFonts w:hint="eastAsia" w:ascii="Times New Roman" w:hAnsi="Times New Roman" w:cs="Times New Roman"/>
                <w:color w:val="000000"/>
                <w:kern w:val="0"/>
                <w:sz w:val="24"/>
                <w:szCs w:val="24"/>
                <w:lang w:bidi="ar"/>
              </w:rPr>
              <w:t>3</w:t>
            </w:r>
            <w:r>
              <w:rPr>
                <w:rFonts w:ascii="Times New Roman" w:hAnsi="Times New Roman" w:eastAsia="宋体" w:cs="Times New Roman"/>
                <w:color w:val="000000"/>
                <w:kern w:val="0"/>
                <w:sz w:val="24"/>
                <w:szCs w:val="24"/>
                <w:lang w:bidi="ar"/>
              </w:rPr>
              <w:t>%</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具有副教授以上（含其他副高级）职称教师数及比例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r>
              <w:rPr>
                <w:rFonts w:hint="eastAsia" w:ascii="Times New Roman" w:hAnsi="Times New Roman" w:cs="Times New Roman"/>
                <w:color w:val="000000"/>
                <w:kern w:val="0"/>
                <w:sz w:val="22"/>
                <w:lang w:bidi="ar"/>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比例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r>
              <w:rPr>
                <w:rFonts w:hint="eastAsia" w:ascii="Times New Roman" w:hAnsi="Times New Roman" w:cs="Times New Roman"/>
                <w:color w:val="000000"/>
                <w:kern w:val="0"/>
                <w:sz w:val="24"/>
                <w:szCs w:val="24"/>
                <w:lang w:bidi="ar"/>
              </w:rPr>
              <w:t>1</w:t>
            </w:r>
            <w:r>
              <w:rPr>
                <w:rFonts w:ascii="Times New Roman" w:hAnsi="Times New Roman" w:eastAsia="宋体" w:cs="Times New Roman"/>
                <w:color w:val="000000"/>
                <w:kern w:val="0"/>
                <w:sz w:val="24"/>
                <w:szCs w:val="24"/>
                <w:lang w:bidi="ar"/>
              </w:rPr>
              <w:t>%</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具有硕士以上（含）学位教师数及比例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cs="Times New Roman"/>
                <w:color w:val="000000"/>
                <w:kern w:val="0"/>
                <w:sz w:val="22"/>
                <w:lang w:bidi="ar"/>
              </w:rPr>
              <w:t>18</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比例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cs="Times New Roman"/>
                <w:color w:val="000000"/>
                <w:kern w:val="0"/>
                <w:sz w:val="24"/>
                <w:szCs w:val="24"/>
                <w:lang w:bidi="ar"/>
              </w:rPr>
              <w:t>75</w:t>
            </w:r>
            <w:r>
              <w:rPr>
                <w:rFonts w:ascii="Times New Roman" w:hAnsi="Times New Roman" w:eastAsia="宋体" w:cs="Times New Roman"/>
                <w:color w:val="000000"/>
                <w:kern w:val="0"/>
                <w:sz w:val="24"/>
                <w:szCs w:val="24"/>
                <w:lang w:bidi="ar"/>
              </w:rPr>
              <w:t>%</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具有博士学位教师数及比例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比例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35 岁以下青年教师数及比例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比例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r>
              <w:rPr>
                <w:rFonts w:hint="eastAsia" w:ascii="Times New Roman" w:hAnsi="Times New Roman" w:cs="Times New Roman"/>
                <w:color w:val="000000"/>
                <w:kern w:val="0"/>
                <w:sz w:val="24"/>
                <w:szCs w:val="24"/>
                <w:lang w:bidi="ar"/>
              </w:rPr>
              <w:t>7</w:t>
            </w:r>
            <w:r>
              <w:rPr>
                <w:rFonts w:ascii="Times New Roman" w:hAnsi="Times New Roman" w:eastAsia="宋体" w:cs="Times New Roman"/>
                <w:color w:val="000000"/>
                <w:kern w:val="0"/>
                <w:sz w:val="24"/>
                <w:szCs w:val="24"/>
                <w:lang w:bidi="ar"/>
              </w:rPr>
              <w:t>%</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36-55 岁教师数及比例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r>
              <w:rPr>
                <w:rFonts w:hint="eastAsia" w:ascii="Times New Roman" w:hAnsi="Times New Roman" w:cs="Times New Roman"/>
                <w:color w:val="000000"/>
                <w:kern w:val="0"/>
                <w:sz w:val="22"/>
                <w:lang w:bidi="ar"/>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比例</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cs="Times New Roman"/>
                <w:color w:val="000000"/>
                <w:kern w:val="0"/>
                <w:sz w:val="24"/>
                <w:szCs w:val="24"/>
                <w:lang w:bidi="ar"/>
              </w:rPr>
              <w:t>75</w:t>
            </w:r>
            <w:r>
              <w:rPr>
                <w:rFonts w:ascii="Times New Roman" w:hAnsi="Times New Roman" w:eastAsia="宋体" w:cs="Times New Roman"/>
                <w:color w:val="000000"/>
                <w:kern w:val="0"/>
                <w:sz w:val="24"/>
                <w:szCs w:val="24"/>
                <w:lang w:bidi="ar"/>
              </w:rPr>
              <w:t>%</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兼职/专职教师比例</w:t>
            </w:r>
          </w:p>
        </w:tc>
        <w:tc>
          <w:tcPr>
            <w:tcW w:w="3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cs="Times New Roman"/>
                <w:color w:val="000000"/>
                <w:kern w:val="0"/>
                <w:sz w:val="24"/>
                <w:szCs w:val="24"/>
                <w:lang w:bidi="ar"/>
              </w:rPr>
              <w:t>5</w:t>
            </w:r>
            <w:r>
              <w:rPr>
                <w:rFonts w:ascii="Times New Roman" w:hAnsi="Times New Roman" w:eastAsia="宋体" w:cs="Times New Roman"/>
                <w:color w:val="000000"/>
                <w:kern w:val="0"/>
                <w:sz w:val="24"/>
                <w:szCs w:val="24"/>
                <w:lang w:bidi="ar"/>
              </w:rPr>
              <w:t>/</w:t>
            </w:r>
            <w:r>
              <w:rPr>
                <w:rFonts w:hint="eastAsia" w:ascii="Times New Roman" w:hAnsi="Times New Roman" w:cs="Times New Roman"/>
                <w:color w:val="000000"/>
                <w:kern w:val="0"/>
                <w:sz w:val="24"/>
                <w:szCs w:val="24"/>
                <w:lang w:bidi="ar"/>
              </w:rPr>
              <w:t>19</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专业核心课程门数</w:t>
            </w:r>
          </w:p>
        </w:tc>
        <w:tc>
          <w:tcPr>
            <w:tcW w:w="3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10</w:t>
            </w:r>
          </w:p>
        </w:tc>
      </w:tr>
      <w:tr>
        <w:tblPrEx>
          <w:tblCellMar>
            <w:top w:w="0" w:type="dxa"/>
            <w:left w:w="108" w:type="dxa"/>
            <w:bottom w:w="0" w:type="dxa"/>
            <w:right w:w="108" w:type="dxa"/>
          </w:tblCellMar>
        </w:tblPrEx>
        <w:trPr>
          <w:trHeight w:val="397" w:hRule="atLeast"/>
          <w:jc w:val="center"/>
        </w:trPr>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专业核心课程任课教师数</w:t>
            </w:r>
          </w:p>
        </w:tc>
        <w:tc>
          <w:tcPr>
            <w:tcW w:w="3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hint="eastAsia" w:ascii="Times New Roman" w:hAnsi="Times New Roman" w:cs="Times New Roman"/>
                <w:color w:val="000000"/>
                <w:sz w:val="24"/>
                <w:szCs w:val="24"/>
              </w:rPr>
              <w:t>7</w:t>
            </w:r>
          </w:p>
        </w:tc>
      </w:tr>
    </w:tbl>
    <w:p>
      <w:pPr>
        <w:spacing w:before="4"/>
        <w:rPr>
          <w:rFonts w:ascii="Times New Roman" w:hAnsi="Times New Roman" w:cs="Times New Roman"/>
          <w:sz w:val="5"/>
        </w:rPr>
      </w:pPr>
    </w:p>
    <w:p>
      <w:pPr>
        <w:pStyle w:val="12"/>
        <w:numPr>
          <w:ilvl w:val="1"/>
          <w:numId w:val="1"/>
        </w:numPr>
        <w:tabs>
          <w:tab w:val="left" w:pos="714"/>
        </w:tabs>
        <w:spacing w:line="484" w:lineRule="exact"/>
        <w:ind w:left="0" w:firstLine="560"/>
        <w:rPr>
          <w:rFonts w:ascii="Times New Roman" w:hAnsi="Times New Roman" w:eastAsia="Microsoft JhengHei" w:cs="Times New Roman"/>
          <w:b/>
          <w:sz w:val="28"/>
        </w:rPr>
      </w:pPr>
      <w:r>
        <w:rPr>
          <w:rFonts w:ascii="Times New Roman" w:hAnsi="Times New Roman" w:eastAsia="Microsoft JhengHei" w:cs="Times New Roman"/>
          <w:b/>
          <w:sz w:val="28"/>
        </w:rPr>
        <w:t>教师基本情况表</w:t>
      </w:r>
    </w:p>
    <w:tbl>
      <w:tblPr>
        <w:tblStyle w:val="16"/>
        <w:tblW w:w="9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600"/>
        <w:gridCol w:w="960"/>
        <w:gridCol w:w="1065"/>
        <w:gridCol w:w="1027"/>
        <w:gridCol w:w="1223"/>
        <w:gridCol w:w="1225"/>
        <w:gridCol w:w="1226"/>
        <w:gridCol w:w="661"/>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749" w:type="dxa"/>
          </w:tcPr>
          <w:p>
            <w:pPr>
              <w:pStyle w:val="15"/>
              <w:spacing w:line="421" w:lineRule="exact"/>
              <w:ind w:left="203"/>
              <w:rPr>
                <w:rFonts w:ascii="Times New Roman" w:hAnsi="Times New Roman" w:eastAsia="Microsoft JhengHei" w:cs="Times New Roman"/>
                <w:b/>
                <w:sz w:val="24"/>
              </w:rPr>
            </w:pPr>
            <w:r>
              <w:rPr>
                <w:rFonts w:ascii="Times New Roman" w:hAnsi="Times New Roman" w:eastAsia="Microsoft JhengHei" w:cs="Times New Roman"/>
                <w:b/>
                <w:sz w:val="24"/>
              </w:rPr>
              <w:t>姓</w:t>
            </w:r>
          </w:p>
          <w:p>
            <w:pPr>
              <w:pStyle w:val="15"/>
              <w:spacing w:line="360" w:lineRule="exact"/>
              <w:ind w:left="203"/>
              <w:rPr>
                <w:rFonts w:ascii="Times New Roman" w:hAnsi="Times New Roman" w:eastAsia="Microsoft JhengHei" w:cs="Times New Roman"/>
                <w:b/>
                <w:sz w:val="24"/>
              </w:rPr>
            </w:pPr>
            <w:r>
              <w:rPr>
                <w:rFonts w:ascii="Times New Roman" w:hAnsi="Times New Roman" w:eastAsia="Microsoft JhengHei" w:cs="Times New Roman"/>
                <w:b/>
                <w:sz w:val="24"/>
              </w:rPr>
              <w:t>名</w:t>
            </w:r>
          </w:p>
        </w:tc>
        <w:tc>
          <w:tcPr>
            <w:tcW w:w="600" w:type="dxa"/>
          </w:tcPr>
          <w:p>
            <w:pPr>
              <w:pStyle w:val="15"/>
              <w:spacing w:line="421" w:lineRule="exact"/>
              <w:ind w:left="204"/>
              <w:rPr>
                <w:rFonts w:ascii="Times New Roman" w:hAnsi="Times New Roman" w:eastAsia="Microsoft JhengHei" w:cs="Times New Roman"/>
                <w:b/>
                <w:sz w:val="24"/>
              </w:rPr>
            </w:pPr>
            <w:r>
              <w:rPr>
                <w:rFonts w:ascii="Times New Roman" w:hAnsi="Times New Roman" w:eastAsia="Microsoft JhengHei" w:cs="Times New Roman"/>
                <w:b/>
                <w:sz w:val="24"/>
              </w:rPr>
              <w:t>性</w:t>
            </w:r>
          </w:p>
          <w:p>
            <w:pPr>
              <w:pStyle w:val="15"/>
              <w:spacing w:line="360" w:lineRule="exact"/>
              <w:ind w:left="204"/>
              <w:rPr>
                <w:rFonts w:ascii="Times New Roman" w:hAnsi="Times New Roman" w:eastAsia="Microsoft JhengHei" w:cs="Times New Roman"/>
                <w:b/>
                <w:sz w:val="24"/>
              </w:rPr>
            </w:pPr>
            <w:r>
              <w:rPr>
                <w:rFonts w:ascii="Times New Roman" w:hAnsi="Times New Roman" w:eastAsia="Microsoft JhengHei" w:cs="Times New Roman"/>
                <w:b/>
                <w:sz w:val="24"/>
              </w:rPr>
              <w:t>别</w:t>
            </w:r>
          </w:p>
        </w:tc>
        <w:tc>
          <w:tcPr>
            <w:tcW w:w="960" w:type="dxa"/>
          </w:tcPr>
          <w:p>
            <w:pPr>
              <w:pStyle w:val="15"/>
              <w:spacing w:line="421" w:lineRule="exact"/>
              <w:ind w:left="224"/>
              <w:rPr>
                <w:rFonts w:ascii="Times New Roman" w:hAnsi="Times New Roman" w:eastAsia="Microsoft JhengHei" w:cs="Times New Roman"/>
                <w:b/>
                <w:sz w:val="24"/>
              </w:rPr>
            </w:pPr>
            <w:r>
              <w:rPr>
                <w:rFonts w:ascii="Times New Roman" w:hAnsi="Times New Roman" w:eastAsia="Microsoft JhengHei" w:cs="Times New Roman"/>
                <w:b/>
                <w:sz w:val="24"/>
              </w:rPr>
              <w:t>出生</w:t>
            </w:r>
          </w:p>
          <w:p>
            <w:pPr>
              <w:pStyle w:val="15"/>
              <w:spacing w:line="360" w:lineRule="exact"/>
              <w:ind w:left="224"/>
              <w:rPr>
                <w:rFonts w:ascii="Times New Roman" w:hAnsi="Times New Roman" w:eastAsia="Microsoft JhengHei" w:cs="Times New Roman"/>
                <w:b/>
                <w:sz w:val="24"/>
              </w:rPr>
            </w:pPr>
            <w:r>
              <w:rPr>
                <w:rFonts w:ascii="Times New Roman" w:hAnsi="Times New Roman" w:eastAsia="Microsoft JhengHei" w:cs="Times New Roman"/>
                <w:b/>
                <w:sz w:val="24"/>
              </w:rPr>
              <w:t>年月</w:t>
            </w:r>
          </w:p>
        </w:tc>
        <w:tc>
          <w:tcPr>
            <w:tcW w:w="1065" w:type="dxa"/>
          </w:tcPr>
          <w:p>
            <w:pPr>
              <w:pStyle w:val="15"/>
              <w:spacing w:line="421" w:lineRule="exact"/>
              <w:ind w:left="254"/>
              <w:rPr>
                <w:rFonts w:ascii="Times New Roman" w:hAnsi="Times New Roman" w:eastAsia="Microsoft JhengHei" w:cs="Times New Roman"/>
                <w:b/>
                <w:sz w:val="24"/>
              </w:rPr>
            </w:pPr>
            <w:r>
              <w:rPr>
                <w:rFonts w:ascii="Times New Roman" w:hAnsi="Times New Roman" w:eastAsia="Microsoft JhengHei" w:cs="Times New Roman"/>
                <w:b/>
                <w:sz w:val="24"/>
              </w:rPr>
              <w:t>拟授</w:t>
            </w:r>
          </w:p>
          <w:p>
            <w:pPr>
              <w:pStyle w:val="15"/>
              <w:spacing w:line="360" w:lineRule="exact"/>
              <w:ind w:left="254"/>
              <w:rPr>
                <w:rFonts w:ascii="Times New Roman" w:hAnsi="Times New Roman" w:eastAsia="Microsoft JhengHei" w:cs="Times New Roman"/>
                <w:b/>
                <w:sz w:val="24"/>
              </w:rPr>
            </w:pPr>
            <w:r>
              <w:rPr>
                <w:rFonts w:ascii="Times New Roman" w:hAnsi="Times New Roman" w:eastAsia="Microsoft JhengHei" w:cs="Times New Roman"/>
                <w:b/>
                <w:sz w:val="24"/>
              </w:rPr>
              <w:t>课程</w:t>
            </w:r>
          </w:p>
        </w:tc>
        <w:tc>
          <w:tcPr>
            <w:tcW w:w="1027" w:type="dxa"/>
          </w:tcPr>
          <w:p>
            <w:pPr>
              <w:pStyle w:val="15"/>
              <w:spacing w:line="421" w:lineRule="exact"/>
              <w:ind w:left="225"/>
              <w:rPr>
                <w:rFonts w:ascii="Times New Roman" w:hAnsi="Times New Roman" w:eastAsia="Microsoft JhengHei" w:cs="Times New Roman"/>
                <w:b/>
                <w:sz w:val="24"/>
              </w:rPr>
            </w:pPr>
            <w:r>
              <w:rPr>
                <w:rFonts w:ascii="Times New Roman" w:hAnsi="Times New Roman" w:eastAsia="Microsoft JhengHei" w:cs="Times New Roman"/>
                <w:b/>
                <w:sz w:val="24"/>
              </w:rPr>
              <w:t>专业技</w:t>
            </w:r>
          </w:p>
          <w:p>
            <w:pPr>
              <w:pStyle w:val="15"/>
              <w:spacing w:line="360" w:lineRule="exact"/>
              <w:ind w:left="225"/>
              <w:rPr>
                <w:rFonts w:ascii="Times New Roman" w:hAnsi="Times New Roman" w:eastAsia="Microsoft JhengHei" w:cs="Times New Roman"/>
                <w:b/>
                <w:sz w:val="24"/>
              </w:rPr>
            </w:pPr>
            <w:r>
              <w:rPr>
                <w:rFonts w:ascii="Times New Roman" w:hAnsi="Times New Roman" w:eastAsia="Microsoft JhengHei" w:cs="Times New Roman"/>
                <w:b/>
                <w:sz w:val="24"/>
              </w:rPr>
              <w:t>术职务</w:t>
            </w:r>
          </w:p>
        </w:tc>
        <w:tc>
          <w:tcPr>
            <w:tcW w:w="1223" w:type="dxa"/>
          </w:tcPr>
          <w:p>
            <w:pPr>
              <w:pStyle w:val="15"/>
              <w:spacing w:line="421" w:lineRule="exact"/>
              <w:ind w:left="132"/>
              <w:rPr>
                <w:rFonts w:ascii="Times New Roman" w:hAnsi="Times New Roman" w:eastAsia="Microsoft JhengHei" w:cs="Times New Roman"/>
                <w:b/>
                <w:sz w:val="24"/>
              </w:rPr>
            </w:pPr>
            <w:r>
              <w:rPr>
                <w:rFonts w:ascii="Times New Roman" w:hAnsi="Times New Roman" w:eastAsia="Microsoft JhengHei" w:cs="Times New Roman"/>
                <w:b/>
                <w:sz w:val="24"/>
              </w:rPr>
              <w:t>最后学历</w:t>
            </w:r>
          </w:p>
          <w:p>
            <w:pPr>
              <w:pStyle w:val="15"/>
              <w:spacing w:line="360" w:lineRule="exact"/>
              <w:ind w:left="132"/>
              <w:rPr>
                <w:rFonts w:ascii="Times New Roman" w:hAnsi="Times New Roman" w:eastAsia="Microsoft JhengHei" w:cs="Times New Roman"/>
                <w:b/>
                <w:sz w:val="24"/>
              </w:rPr>
            </w:pPr>
            <w:r>
              <w:rPr>
                <w:rFonts w:ascii="Times New Roman" w:hAnsi="Times New Roman" w:eastAsia="Microsoft JhengHei" w:cs="Times New Roman"/>
                <w:b/>
                <w:sz w:val="24"/>
              </w:rPr>
              <w:t>毕业学校</w:t>
            </w:r>
          </w:p>
        </w:tc>
        <w:tc>
          <w:tcPr>
            <w:tcW w:w="1225" w:type="dxa"/>
          </w:tcPr>
          <w:p>
            <w:pPr>
              <w:pStyle w:val="15"/>
              <w:spacing w:line="421" w:lineRule="exact"/>
              <w:ind w:left="134"/>
              <w:rPr>
                <w:rFonts w:ascii="Times New Roman" w:hAnsi="Times New Roman" w:eastAsia="Microsoft JhengHei" w:cs="Times New Roman"/>
                <w:b/>
                <w:sz w:val="24"/>
              </w:rPr>
            </w:pPr>
            <w:r>
              <w:rPr>
                <w:rFonts w:ascii="Times New Roman" w:hAnsi="Times New Roman" w:eastAsia="Microsoft JhengHei" w:cs="Times New Roman"/>
                <w:b/>
                <w:sz w:val="24"/>
              </w:rPr>
              <w:t>最后学历</w:t>
            </w:r>
          </w:p>
          <w:p>
            <w:pPr>
              <w:pStyle w:val="15"/>
              <w:spacing w:line="360" w:lineRule="exact"/>
              <w:ind w:left="134"/>
              <w:rPr>
                <w:rFonts w:ascii="Times New Roman" w:hAnsi="Times New Roman" w:eastAsia="Microsoft JhengHei" w:cs="Times New Roman"/>
                <w:b/>
                <w:sz w:val="24"/>
              </w:rPr>
            </w:pPr>
            <w:r>
              <w:rPr>
                <w:rFonts w:ascii="Times New Roman" w:hAnsi="Times New Roman" w:eastAsia="Microsoft JhengHei" w:cs="Times New Roman"/>
                <w:b/>
                <w:sz w:val="24"/>
              </w:rPr>
              <w:t>毕业专业</w:t>
            </w:r>
          </w:p>
        </w:tc>
        <w:tc>
          <w:tcPr>
            <w:tcW w:w="1226" w:type="dxa"/>
          </w:tcPr>
          <w:p>
            <w:pPr>
              <w:pStyle w:val="15"/>
              <w:spacing w:line="421" w:lineRule="exact"/>
              <w:ind w:left="135"/>
              <w:rPr>
                <w:rFonts w:ascii="Times New Roman" w:hAnsi="Times New Roman" w:eastAsia="Microsoft JhengHei" w:cs="Times New Roman"/>
                <w:b/>
                <w:sz w:val="24"/>
              </w:rPr>
            </w:pPr>
            <w:r>
              <w:rPr>
                <w:rFonts w:ascii="Times New Roman" w:hAnsi="Times New Roman" w:eastAsia="Microsoft JhengHei" w:cs="Times New Roman"/>
                <w:b/>
                <w:sz w:val="24"/>
              </w:rPr>
              <w:t>最后学历</w:t>
            </w:r>
          </w:p>
          <w:p>
            <w:pPr>
              <w:pStyle w:val="15"/>
              <w:spacing w:line="360" w:lineRule="exact"/>
              <w:ind w:left="135"/>
              <w:rPr>
                <w:rFonts w:ascii="Times New Roman" w:hAnsi="Times New Roman" w:eastAsia="Microsoft JhengHei" w:cs="Times New Roman"/>
                <w:b/>
                <w:sz w:val="24"/>
              </w:rPr>
            </w:pPr>
            <w:r>
              <w:rPr>
                <w:rFonts w:ascii="Times New Roman" w:hAnsi="Times New Roman" w:eastAsia="Microsoft JhengHei" w:cs="Times New Roman"/>
                <w:b/>
                <w:sz w:val="24"/>
              </w:rPr>
              <w:t>毕业学位</w:t>
            </w:r>
          </w:p>
        </w:tc>
        <w:tc>
          <w:tcPr>
            <w:tcW w:w="661" w:type="dxa"/>
          </w:tcPr>
          <w:p>
            <w:pPr>
              <w:pStyle w:val="15"/>
              <w:spacing w:line="421" w:lineRule="exact"/>
              <w:ind w:left="95"/>
              <w:rPr>
                <w:rFonts w:ascii="Times New Roman" w:hAnsi="Times New Roman" w:eastAsia="Microsoft JhengHei" w:cs="Times New Roman"/>
                <w:b/>
                <w:sz w:val="24"/>
              </w:rPr>
            </w:pPr>
            <w:r>
              <w:rPr>
                <w:rFonts w:ascii="Times New Roman" w:hAnsi="Times New Roman" w:eastAsia="Microsoft JhengHei" w:cs="Times New Roman"/>
                <w:b/>
                <w:sz w:val="24"/>
              </w:rPr>
              <w:t>研究</w:t>
            </w:r>
          </w:p>
          <w:p>
            <w:pPr>
              <w:pStyle w:val="15"/>
              <w:spacing w:line="360" w:lineRule="exact"/>
              <w:ind w:left="95"/>
              <w:rPr>
                <w:rFonts w:ascii="Times New Roman" w:hAnsi="Times New Roman" w:eastAsia="Microsoft JhengHei" w:cs="Times New Roman"/>
                <w:b/>
                <w:sz w:val="24"/>
              </w:rPr>
            </w:pPr>
            <w:r>
              <w:rPr>
                <w:rFonts w:ascii="Times New Roman" w:hAnsi="Times New Roman" w:eastAsia="Microsoft JhengHei" w:cs="Times New Roman"/>
                <w:b/>
                <w:sz w:val="24"/>
              </w:rPr>
              <w:t>领域</w:t>
            </w:r>
          </w:p>
        </w:tc>
        <w:tc>
          <w:tcPr>
            <w:tcW w:w="827" w:type="dxa"/>
          </w:tcPr>
          <w:p>
            <w:pPr>
              <w:pStyle w:val="15"/>
              <w:spacing w:line="421" w:lineRule="exact"/>
              <w:ind w:left="231"/>
              <w:rPr>
                <w:rFonts w:ascii="Times New Roman" w:hAnsi="Times New Roman" w:eastAsia="Microsoft JhengHei" w:cs="Times New Roman"/>
                <w:b/>
                <w:sz w:val="24"/>
              </w:rPr>
            </w:pPr>
            <w:r>
              <w:rPr>
                <w:rFonts w:ascii="Times New Roman" w:hAnsi="Times New Roman" w:eastAsia="Microsoft JhengHei" w:cs="Times New Roman"/>
                <w:b/>
                <w:sz w:val="24"/>
              </w:rPr>
              <w:t>专职</w:t>
            </w:r>
          </w:p>
          <w:p>
            <w:pPr>
              <w:pStyle w:val="15"/>
              <w:spacing w:line="360" w:lineRule="exact"/>
              <w:ind w:left="198"/>
              <w:rPr>
                <w:rFonts w:ascii="Times New Roman" w:hAnsi="Times New Roman" w:eastAsia="Microsoft JhengHei" w:cs="Times New Roman"/>
                <w:b/>
                <w:sz w:val="24"/>
              </w:rPr>
            </w:pPr>
            <w:r>
              <w:rPr>
                <w:rFonts w:ascii="Times New Roman" w:hAnsi="Times New Roman" w:eastAsia="Times New Roman" w:cs="Times New Roman"/>
                <w:b/>
                <w:sz w:val="24"/>
              </w:rPr>
              <w:t>/</w:t>
            </w:r>
            <w:r>
              <w:rPr>
                <w:rFonts w:ascii="Times New Roman" w:hAnsi="Times New Roman" w:eastAsia="Microsoft JhengHei" w:cs="Times New Roman"/>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黄艳华</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1965.1</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高级财务会计、成本管理会计</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中国人民大学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国际贸易专业</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学士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会计、审计</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冯军</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男</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1976.8</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会计信息系统</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湖北大学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学士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会计信息系统</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张娟</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1973.2</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中级财务会计、会计学原理、</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张娜依</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1976.8</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会计学原理、基于Python的会计大数据分析</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华中科技大学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工商管理</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会计信息化</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严娟</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1978.9</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统计学原理、商业伦理与会计职业道德</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金融学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宋文娟</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1984.1</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智能财务分析、数据分析与挖掘</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华中科技大学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工商管理</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博士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财务管理</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朱峰</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男</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1985.12</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成本管理会计</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讲师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武汉理工大学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企业管理</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会计、审计</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杨芳</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1979.4</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政府与非营利组织会计、国际会计准则</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国民经济学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博士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会计、审计</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李爱琴</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1987年6</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税法</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讲师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武汉理工大学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财政税收</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向媛媛</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1990.12</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Excel在会计中的应用</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讲师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武汉大学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会计、财务管理</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刘慧</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1982.8</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财税共享实训</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讲师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武汉理工大学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管理科学与工程</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会计、财务管理</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柳彩莲</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1977.8</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公司战略与风险管理、</w:t>
            </w:r>
            <w:r>
              <w:rPr>
                <w:rFonts w:ascii="Times New Roman" w:hAnsi="Times New Roman" w:eastAsia="宋体" w:cs="Times New Roman"/>
                <w:color w:val="000000"/>
                <w:kern w:val="0"/>
                <w:sz w:val="24"/>
                <w:szCs w:val="24"/>
                <w:lang w:bidi="ar"/>
              </w:rPr>
              <w:br w:type="textWrapping"/>
            </w:r>
            <w:r>
              <w:rPr>
                <w:rFonts w:ascii="Times New Roman" w:hAnsi="Times New Roman" w:eastAsia="宋体" w:cs="Times New Roman"/>
                <w:color w:val="000000"/>
                <w:kern w:val="0"/>
                <w:sz w:val="24"/>
                <w:szCs w:val="24"/>
                <w:lang w:bidi="ar"/>
              </w:rPr>
              <w:t>行业会计比较</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行政管理</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会计、财务管理</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杜小艳</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1981.12</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公司治理、中级财务会计</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苏州大学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会计学</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会计、财务管理</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9"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刘婕</w:t>
            </w:r>
          </w:p>
        </w:tc>
        <w:tc>
          <w:tcPr>
            <w:tcW w:w="60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1970.6</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财务分析</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正高级会计师</w:t>
            </w:r>
          </w:p>
        </w:tc>
        <w:tc>
          <w:tcPr>
            <w:tcW w:w="1223"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财务会计</w:t>
            </w:r>
          </w:p>
        </w:tc>
        <w:tc>
          <w:tcPr>
            <w:tcW w:w="1226"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本科</w:t>
            </w:r>
          </w:p>
        </w:tc>
        <w:tc>
          <w:tcPr>
            <w:tcW w:w="661"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会计、审计</w:t>
            </w:r>
          </w:p>
        </w:tc>
        <w:tc>
          <w:tcPr>
            <w:tcW w:w="827" w:type="dxa"/>
            <w:vAlign w:val="center"/>
          </w:tcPr>
          <w:p>
            <w:pPr>
              <w:widowControl/>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749"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赵杨</w:t>
            </w:r>
          </w:p>
        </w:tc>
        <w:tc>
          <w:tcPr>
            <w:tcW w:w="600"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1979.12</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管理学原理、组织行为学</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武汉理工大学</w:t>
            </w:r>
          </w:p>
        </w:tc>
        <w:tc>
          <w:tcPr>
            <w:tcW w:w="1225"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会计</w:t>
            </w:r>
          </w:p>
        </w:tc>
        <w:tc>
          <w:tcPr>
            <w:tcW w:w="1226"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工商管理</w:t>
            </w:r>
          </w:p>
        </w:tc>
        <w:tc>
          <w:tcPr>
            <w:tcW w:w="827" w:type="dxa"/>
            <w:vAlign w:val="center"/>
          </w:tcPr>
          <w:p>
            <w:pPr>
              <w:widowControl/>
              <w:jc w:val="center"/>
              <w:textAlignment w:val="center"/>
              <w:rPr>
                <w:rFonts w:ascii="Times New Roman" w:hAnsi="Times New Roman" w:cs="Times New Roman"/>
                <w:sz w:val="24"/>
                <w:szCs w:val="24"/>
                <w:highlight w:val="yellow"/>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sz w:val="24"/>
                <w:szCs w:val="24"/>
                <w:lang w:bidi="zh-CN"/>
              </w:rPr>
            </w:pPr>
            <w:r>
              <w:rPr>
                <w:rFonts w:ascii="Times New Roman" w:hAnsi="Times New Roman" w:eastAsia="宋体" w:cs="Times New Roman"/>
                <w:color w:val="000000"/>
                <w:kern w:val="0"/>
                <w:sz w:val="24"/>
                <w:szCs w:val="24"/>
                <w:lang w:bidi="ar"/>
              </w:rPr>
              <w:t>罗明明</w:t>
            </w:r>
          </w:p>
        </w:tc>
        <w:tc>
          <w:tcPr>
            <w:tcW w:w="600" w:type="dxa"/>
            <w:vAlign w:val="center"/>
          </w:tcPr>
          <w:p>
            <w:pPr>
              <w:widowControl/>
              <w:jc w:val="center"/>
              <w:textAlignment w:val="center"/>
              <w:rPr>
                <w:rFonts w:ascii="Times New Roman" w:hAnsi="Times New Roman" w:eastAsia="宋体" w:cs="Times New Roman"/>
                <w:sz w:val="24"/>
                <w:szCs w:val="24"/>
                <w:lang w:bidi="zh-CN"/>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sz w:val="24"/>
                <w:szCs w:val="24"/>
                <w:lang w:bidi="zh-CN"/>
              </w:rPr>
            </w:pPr>
            <w:r>
              <w:rPr>
                <w:rFonts w:ascii="Times New Roman" w:hAnsi="Times New Roman" w:eastAsia="宋体" w:cs="Times New Roman"/>
                <w:color w:val="000000"/>
                <w:kern w:val="0"/>
                <w:sz w:val="24"/>
                <w:szCs w:val="24"/>
                <w:lang w:bidi="ar"/>
              </w:rPr>
              <w:t>1992.2</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val="zh-CN" w:bidi="ar"/>
              </w:rPr>
            </w:pPr>
            <w:r>
              <w:rPr>
                <w:rFonts w:ascii="Times New Roman" w:hAnsi="Times New Roman" w:eastAsia="宋体" w:cs="Times New Roman"/>
                <w:color w:val="000000"/>
                <w:kern w:val="0"/>
                <w:sz w:val="24"/>
                <w:szCs w:val="24"/>
                <w:lang w:bidi="ar"/>
              </w:rPr>
              <w:t>内部控制与风险管理</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中级会计师</w:t>
            </w:r>
          </w:p>
        </w:tc>
        <w:tc>
          <w:tcPr>
            <w:tcW w:w="1223" w:type="dxa"/>
            <w:vAlign w:val="center"/>
          </w:tcPr>
          <w:p>
            <w:pPr>
              <w:widowControl/>
              <w:jc w:val="center"/>
              <w:textAlignment w:val="center"/>
              <w:rPr>
                <w:rFonts w:ascii="Times New Roman" w:hAnsi="Times New Roman" w:eastAsia="宋体" w:cs="Times New Roman"/>
                <w:sz w:val="24"/>
                <w:szCs w:val="24"/>
                <w:lang w:bidi="zh-CN"/>
              </w:rPr>
            </w:pPr>
            <w:r>
              <w:rPr>
                <w:rFonts w:ascii="Times New Roman" w:hAnsi="Times New Roman" w:eastAsia="宋体" w:cs="Times New Roman"/>
                <w:color w:val="000000"/>
                <w:kern w:val="0"/>
                <w:sz w:val="24"/>
                <w:szCs w:val="24"/>
                <w:lang w:bidi="ar"/>
              </w:rPr>
              <w:t>武汉理工大学</w:t>
            </w:r>
          </w:p>
        </w:tc>
        <w:tc>
          <w:tcPr>
            <w:tcW w:w="1225" w:type="dxa"/>
            <w:vAlign w:val="center"/>
          </w:tcPr>
          <w:p>
            <w:pPr>
              <w:widowControl/>
              <w:jc w:val="center"/>
              <w:textAlignment w:val="center"/>
              <w:rPr>
                <w:rFonts w:ascii="Times New Roman" w:hAnsi="Times New Roman" w:eastAsia="宋体" w:cs="Times New Roman"/>
                <w:sz w:val="24"/>
                <w:szCs w:val="24"/>
                <w:lang w:bidi="zh-CN"/>
              </w:rPr>
            </w:pPr>
            <w:r>
              <w:rPr>
                <w:rFonts w:ascii="Times New Roman" w:hAnsi="Times New Roman" w:eastAsia="宋体" w:cs="Times New Roman"/>
                <w:color w:val="000000"/>
                <w:kern w:val="0"/>
                <w:sz w:val="24"/>
                <w:szCs w:val="24"/>
                <w:lang w:bidi="ar"/>
              </w:rPr>
              <w:t>会计</w:t>
            </w:r>
          </w:p>
        </w:tc>
        <w:tc>
          <w:tcPr>
            <w:tcW w:w="1226" w:type="dxa"/>
            <w:vAlign w:val="center"/>
          </w:tcPr>
          <w:p>
            <w:pPr>
              <w:widowControl/>
              <w:jc w:val="center"/>
              <w:textAlignment w:val="center"/>
              <w:rPr>
                <w:rFonts w:ascii="Times New Roman" w:hAnsi="Times New Roman" w:eastAsia="宋体" w:cs="Times New Roman"/>
                <w:sz w:val="24"/>
                <w:szCs w:val="24"/>
                <w:lang w:bidi="zh-CN"/>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会计、财务管理</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赵艳丽</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1977.6</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财务管理</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研究生</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left"/>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财务管理</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吴捷</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1991.1</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税收筹划</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助教</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贵州财经大学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研究生</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硕士</w:t>
            </w:r>
          </w:p>
        </w:tc>
        <w:tc>
          <w:tcPr>
            <w:tcW w:w="661" w:type="dxa"/>
            <w:vAlign w:val="center"/>
          </w:tcPr>
          <w:p>
            <w:pPr>
              <w:widowControl/>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财政税收</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张勤康</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1986.3</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企业运营实训</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实验师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武汉理工大学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硕士研究生</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工商管理</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程满玲</w:t>
            </w:r>
          </w:p>
        </w:tc>
        <w:tc>
          <w:tcPr>
            <w:tcW w:w="600"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男</w:t>
            </w:r>
          </w:p>
        </w:tc>
        <w:tc>
          <w:tcPr>
            <w:tcW w:w="960"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1973.11</w:t>
            </w:r>
          </w:p>
        </w:tc>
        <w:tc>
          <w:tcPr>
            <w:tcW w:w="1065"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数据库原理与应用、大数据和人工智能导论</w:t>
            </w:r>
          </w:p>
        </w:tc>
        <w:tc>
          <w:tcPr>
            <w:tcW w:w="1027"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华中师范大学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研究生</w:t>
            </w:r>
          </w:p>
        </w:tc>
        <w:tc>
          <w:tcPr>
            <w:tcW w:w="1226"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数据库及其应用</w:t>
            </w:r>
          </w:p>
        </w:tc>
        <w:tc>
          <w:tcPr>
            <w:tcW w:w="827" w:type="dxa"/>
            <w:vAlign w:val="center"/>
          </w:tcPr>
          <w:p>
            <w:pPr>
              <w:widowControl/>
              <w:jc w:val="center"/>
              <w:textAlignment w:val="center"/>
              <w:rPr>
                <w:rFonts w:ascii="Times New Roman" w:hAnsi="Times New Roman" w:eastAsia="宋体" w:cs="Times New Roman"/>
                <w:color w:val="000000"/>
                <w:kern w:val="0"/>
                <w:sz w:val="24"/>
                <w:szCs w:val="24"/>
                <w:highlight w:val="yellow"/>
                <w:lang w:bidi="ar"/>
              </w:rPr>
            </w:pPr>
            <w:r>
              <w:rPr>
                <w:rFonts w:ascii="Times New Roman" w:hAnsi="Times New Roman" w:eastAsia="宋体" w:cs="Times New Roman"/>
                <w:color w:val="000000"/>
                <w:kern w:val="0"/>
                <w:sz w:val="24"/>
                <w:szCs w:val="24"/>
                <w:lang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薛蓉</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1978.1</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val="zh-CN" w:bidi="ar"/>
              </w:rPr>
            </w:pPr>
            <w:r>
              <w:rPr>
                <w:rFonts w:ascii="Times New Roman" w:hAnsi="Times New Roman" w:eastAsia="宋体" w:cs="Times New Roman"/>
                <w:color w:val="000000"/>
                <w:kern w:val="0"/>
                <w:sz w:val="24"/>
                <w:szCs w:val="24"/>
                <w:lang w:bidi="ar"/>
              </w:rPr>
              <w:t>会计综合实训</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高级会计师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湖北大学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本科</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本科</w:t>
            </w:r>
          </w:p>
        </w:tc>
        <w:tc>
          <w:tcPr>
            <w:tcW w:w="661"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会计、审计</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胡莉萍</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1970.5</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财税共享实训</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高级会计师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本科</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会计、审计</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刘志华</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1965.3</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会计制度设计</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金融学</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本科</w:t>
            </w:r>
          </w:p>
        </w:tc>
        <w:tc>
          <w:tcPr>
            <w:tcW w:w="661"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9"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龙菊梅</w:t>
            </w:r>
          </w:p>
        </w:tc>
        <w:tc>
          <w:tcPr>
            <w:tcW w:w="60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女</w:t>
            </w:r>
          </w:p>
        </w:tc>
        <w:tc>
          <w:tcPr>
            <w:tcW w:w="960"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1980.9</w:t>
            </w:r>
          </w:p>
        </w:tc>
        <w:tc>
          <w:tcPr>
            <w:tcW w:w="106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资产评估</w:t>
            </w:r>
          </w:p>
        </w:tc>
        <w:tc>
          <w:tcPr>
            <w:tcW w:w="10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副教授</w:t>
            </w:r>
          </w:p>
        </w:tc>
        <w:tc>
          <w:tcPr>
            <w:tcW w:w="1223"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中南财经政法大学</w:t>
            </w:r>
          </w:p>
        </w:tc>
        <w:tc>
          <w:tcPr>
            <w:tcW w:w="1225"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会计学</w:t>
            </w:r>
          </w:p>
        </w:tc>
        <w:tc>
          <w:tcPr>
            <w:tcW w:w="1226"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硕士</w:t>
            </w:r>
          </w:p>
        </w:tc>
        <w:tc>
          <w:tcPr>
            <w:tcW w:w="661"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会计</w:t>
            </w:r>
          </w:p>
        </w:tc>
        <w:tc>
          <w:tcPr>
            <w:tcW w:w="827" w:type="dxa"/>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兼职</w:t>
            </w:r>
          </w:p>
        </w:tc>
      </w:tr>
    </w:tbl>
    <w:p>
      <w:pPr>
        <w:spacing w:before="4"/>
        <w:rPr>
          <w:rFonts w:ascii="Times New Roman" w:hAnsi="Times New Roman" w:cs="Times New Roman"/>
          <w:sz w:val="5"/>
        </w:rPr>
      </w:pPr>
    </w:p>
    <w:p>
      <w:pPr>
        <w:spacing w:before="197"/>
        <w:ind w:left="218"/>
        <w:rPr>
          <w:rFonts w:ascii="Times New Roman" w:hAnsi="Times New Roman" w:cs="Times New Roman"/>
          <w:sz w:val="24"/>
        </w:rPr>
      </w:pPr>
      <w:r>
        <w:rPr>
          <w:rFonts w:ascii="Times New Roman" w:hAnsi="Times New Roman" w:eastAsia="Microsoft JhengHei" w:cs="Times New Roman"/>
          <w:b/>
          <w:sz w:val="28"/>
        </w:rPr>
        <w:t>4.3</w:t>
      </w:r>
      <w:r>
        <w:rPr>
          <w:rFonts w:ascii="Times New Roman" w:hAnsi="Times New Roman" w:cs="Times New Roman"/>
          <w:b/>
          <w:sz w:val="28"/>
        </w:rPr>
        <w:t xml:space="preserve"> </w:t>
      </w:r>
      <w:r>
        <w:rPr>
          <w:rFonts w:ascii="Times New Roman" w:hAnsi="Times New Roman" w:eastAsia="Microsoft JhengHei" w:cs="Times New Roman"/>
          <w:b/>
          <w:sz w:val="28"/>
        </w:rPr>
        <w:t>专业核心课程表</w:t>
      </w:r>
    </w:p>
    <w:p>
      <w:pPr>
        <w:spacing w:before="4"/>
        <w:rPr>
          <w:rFonts w:ascii="Times New Roman" w:hAnsi="Times New Roman" w:cs="Times New Roman"/>
          <w:sz w:val="5"/>
        </w:rPr>
      </w:pPr>
    </w:p>
    <w:tbl>
      <w:tblPr>
        <w:tblStyle w:val="16"/>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3548" w:type="dxa"/>
          </w:tcPr>
          <w:p>
            <w:pPr>
              <w:pStyle w:val="15"/>
              <w:spacing w:before="191"/>
              <w:ind w:left="1273" w:right="1265"/>
              <w:jc w:val="center"/>
              <w:rPr>
                <w:rFonts w:ascii="Times New Roman" w:hAnsi="Times New Roman" w:eastAsia="Microsoft JhengHei" w:cs="Times New Roman"/>
                <w:b/>
                <w:sz w:val="24"/>
              </w:rPr>
            </w:pPr>
            <w:r>
              <w:rPr>
                <w:rFonts w:ascii="Times New Roman" w:hAnsi="Times New Roman" w:eastAsia="Microsoft JhengHei" w:cs="Times New Roman"/>
                <w:b/>
                <w:sz w:val="24"/>
              </w:rPr>
              <w:t>课程名称</w:t>
            </w:r>
          </w:p>
        </w:tc>
        <w:tc>
          <w:tcPr>
            <w:tcW w:w="1287" w:type="dxa"/>
          </w:tcPr>
          <w:p>
            <w:pPr>
              <w:pStyle w:val="15"/>
              <w:spacing w:before="128" w:line="170" w:lineRule="auto"/>
              <w:ind w:left="280" w:right="272" w:firstLine="120"/>
              <w:rPr>
                <w:rFonts w:ascii="Times New Roman" w:hAnsi="Times New Roman" w:eastAsia="Microsoft JhengHei" w:cs="Times New Roman"/>
                <w:b/>
                <w:sz w:val="24"/>
              </w:rPr>
            </w:pPr>
            <w:r>
              <w:rPr>
                <w:rFonts w:ascii="Times New Roman" w:hAnsi="Times New Roman" w:eastAsia="Microsoft JhengHei" w:cs="Times New Roman"/>
                <w:b/>
                <w:sz w:val="24"/>
              </w:rPr>
              <w:t>课程总学时</w:t>
            </w:r>
          </w:p>
        </w:tc>
        <w:tc>
          <w:tcPr>
            <w:tcW w:w="1097" w:type="dxa"/>
          </w:tcPr>
          <w:p>
            <w:pPr>
              <w:pStyle w:val="15"/>
              <w:spacing w:before="128" w:line="170" w:lineRule="auto"/>
              <w:ind w:left="186" w:right="176" w:firstLine="120"/>
              <w:rPr>
                <w:rFonts w:ascii="Times New Roman" w:hAnsi="Times New Roman" w:eastAsia="Microsoft JhengHei" w:cs="Times New Roman"/>
                <w:b/>
                <w:sz w:val="24"/>
              </w:rPr>
            </w:pPr>
            <w:r>
              <w:rPr>
                <w:rFonts w:ascii="Times New Roman" w:hAnsi="Times New Roman" w:eastAsia="Microsoft JhengHei" w:cs="Times New Roman"/>
                <w:b/>
                <w:sz w:val="24"/>
              </w:rPr>
              <w:t>课程周学时</w:t>
            </w:r>
          </w:p>
        </w:tc>
        <w:tc>
          <w:tcPr>
            <w:tcW w:w="2343" w:type="dxa"/>
          </w:tcPr>
          <w:p>
            <w:pPr>
              <w:pStyle w:val="15"/>
              <w:spacing w:before="191"/>
              <w:ind w:left="565"/>
              <w:rPr>
                <w:rFonts w:ascii="Times New Roman" w:hAnsi="Times New Roman" w:eastAsia="Microsoft JhengHei" w:cs="Times New Roman"/>
                <w:b/>
                <w:sz w:val="24"/>
              </w:rPr>
            </w:pPr>
            <w:r>
              <w:rPr>
                <w:rFonts w:ascii="Times New Roman" w:hAnsi="Times New Roman" w:eastAsia="Microsoft JhengHei" w:cs="Times New Roman"/>
                <w:b/>
                <w:sz w:val="24"/>
              </w:rPr>
              <w:t>拟授课教师</w:t>
            </w:r>
          </w:p>
        </w:tc>
        <w:tc>
          <w:tcPr>
            <w:tcW w:w="1299" w:type="dxa"/>
          </w:tcPr>
          <w:p>
            <w:pPr>
              <w:pStyle w:val="15"/>
              <w:spacing w:before="191"/>
              <w:ind w:left="162"/>
              <w:rPr>
                <w:rFonts w:ascii="Times New Roman" w:hAnsi="Times New Roman" w:eastAsia="Microsoft JhengHei" w:cs="Times New Roman"/>
                <w:b/>
                <w:sz w:val="24"/>
              </w:rPr>
            </w:pPr>
            <w:r>
              <w:rPr>
                <w:rFonts w:ascii="Times New Roman" w:hAnsi="Times New Roman" w:eastAsia="Microsoft JhengHei" w:cs="Times New Roman"/>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会计学原理</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64</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张娜依、张娟</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中级财务会计</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128</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c>
          <w:tcPr>
            <w:tcW w:w="2343"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lang w:val="zh-CN" w:bidi="zh-CN"/>
              </w:rPr>
              <w:t>张娟、杜小艳</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高级财务会计</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48</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3</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黄艳华、杨芳</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成本管理会计</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64</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c>
          <w:tcPr>
            <w:tcW w:w="2343"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lang w:val="zh-CN" w:bidi="zh-CN"/>
              </w:rPr>
              <w:t>朱峰、黄艳华</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审计学</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48</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3</w:t>
            </w:r>
          </w:p>
        </w:tc>
        <w:tc>
          <w:tcPr>
            <w:tcW w:w="2343" w:type="dxa"/>
            <w:vAlign w:val="center"/>
          </w:tcPr>
          <w:p>
            <w:pPr>
              <w:pStyle w:val="15"/>
              <w:jc w:val="center"/>
              <w:rPr>
                <w:rFonts w:ascii="Times New Roman" w:hAnsi="Times New Roman" w:eastAsia="宋体" w:cs="Times New Roman"/>
                <w:sz w:val="24"/>
                <w:lang w:val="zh-CN" w:bidi="zh-CN"/>
              </w:rPr>
            </w:pPr>
            <w:r>
              <w:rPr>
                <w:rFonts w:hint="eastAsia" w:ascii="Times New Roman" w:hAnsi="Times New Roman" w:cs="Times New Roman"/>
                <w:sz w:val="24"/>
                <w:lang w:val="zh-CN" w:bidi="zh-CN"/>
              </w:rPr>
              <w:t>刘婕、</w:t>
            </w:r>
            <w:r>
              <w:rPr>
                <w:rFonts w:ascii="Times New Roman" w:hAnsi="Times New Roman" w:eastAsia="宋体" w:cs="Times New Roman"/>
                <w:color w:val="000000"/>
                <w:kern w:val="0"/>
                <w:sz w:val="24"/>
                <w:szCs w:val="24"/>
                <w:lang w:bidi="ar"/>
              </w:rPr>
              <w:t>薛蓉</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财务管理</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64</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赵艳丽</w:t>
            </w:r>
            <w:r>
              <w:rPr>
                <w:rFonts w:hint="eastAsia" w:ascii="Times New Roman" w:hAnsi="Times New Roman" w:cs="Times New Roman"/>
                <w:sz w:val="24"/>
                <w:lang w:val="zh-CN" w:bidi="zh-CN"/>
              </w:rPr>
              <w:t>、向媛媛</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会计信息系统</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64</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冯军、龙菊梅</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税法</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64</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李爱琴、吴捷</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财务分析</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48</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3</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刘婕、宋文娟</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48"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rPr>
              <w:t>商业伦理与会计职业道德</w:t>
            </w:r>
          </w:p>
        </w:tc>
        <w:tc>
          <w:tcPr>
            <w:tcW w:w="128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32</w:t>
            </w:r>
          </w:p>
        </w:tc>
        <w:tc>
          <w:tcPr>
            <w:tcW w:w="1097"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2</w:t>
            </w:r>
          </w:p>
        </w:tc>
        <w:tc>
          <w:tcPr>
            <w:tcW w:w="2343" w:type="dxa"/>
            <w:vAlign w:val="center"/>
          </w:tcPr>
          <w:p>
            <w:pPr>
              <w:pStyle w:val="15"/>
              <w:jc w:val="center"/>
              <w:rPr>
                <w:rFonts w:ascii="Times New Roman" w:hAnsi="Times New Roman" w:eastAsia="宋体" w:cs="Times New Roman"/>
                <w:sz w:val="24"/>
                <w:lang w:val="zh-CN" w:bidi="zh-CN"/>
              </w:rPr>
            </w:pPr>
            <w:r>
              <w:rPr>
                <w:rFonts w:ascii="Times New Roman" w:hAnsi="Times New Roman" w:cs="Times New Roman"/>
                <w:sz w:val="24"/>
                <w:lang w:val="zh-CN" w:bidi="zh-CN"/>
              </w:rPr>
              <w:t>严娟、赵杨</w:t>
            </w:r>
          </w:p>
        </w:tc>
        <w:tc>
          <w:tcPr>
            <w:tcW w:w="1299" w:type="dxa"/>
            <w:vAlign w:val="center"/>
          </w:tcPr>
          <w:p>
            <w:pPr>
              <w:pStyle w:val="15"/>
              <w:jc w:val="center"/>
              <w:rPr>
                <w:rFonts w:ascii="Times New Roman" w:hAnsi="Times New Roman" w:eastAsia="宋体" w:cs="Times New Roman"/>
                <w:sz w:val="24"/>
                <w:lang w:bidi="zh-CN"/>
              </w:rPr>
            </w:pPr>
            <w:r>
              <w:rPr>
                <w:rFonts w:ascii="Times New Roman" w:hAnsi="Times New Roman" w:cs="Times New Roman"/>
                <w:sz w:val="24"/>
              </w:rPr>
              <w:t>3</w:t>
            </w:r>
          </w:p>
        </w:tc>
      </w:tr>
    </w:tbl>
    <w:p>
      <w:pPr>
        <w:rPr>
          <w:rFonts w:ascii="Times New Roman" w:hAnsi="Times New Roman" w:cs="Times New Roman"/>
          <w:sz w:val="24"/>
        </w:rPr>
        <w:sectPr>
          <w:headerReference r:id="rId6" w:type="default"/>
          <w:pgSz w:w="11910" w:h="16840"/>
          <w:pgMar w:top="1440" w:right="1800" w:bottom="1440" w:left="1800" w:header="1409" w:footer="737" w:gutter="0"/>
          <w:cols w:space="720" w:num="1"/>
        </w:sectPr>
      </w:pPr>
    </w:p>
    <w:p>
      <w:pPr>
        <w:pStyle w:val="4"/>
        <w:spacing w:line="400" w:lineRule="exact"/>
        <w:ind w:left="20"/>
        <w:jc w:val="center"/>
        <w:rPr>
          <w:rFonts w:ascii="宋体" w:hAnsi="宋体" w:eastAsia="宋体" w:cs="宋体"/>
          <w:b/>
          <w:bCs/>
        </w:rPr>
      </w:pPr>
      <w:r>
        <w:rPr>
          <w:rFonts w:hint="eastAsia" w:ascii="宋体" w:hAnsi="宋体" w:eastAsia="宋体" w:cs="宋体"/>
          <w:b/>
          <w:bCs/>
        </w:rPr>
        <w:t>5.专业主要带头人简介(1)</w:t>
      </w:r>
    </w:p>
    <w:p>
      <w:pPr>
        <w:spacing w:before="5"/>
        <w:rPr>
          <w:rFonts w:ascii="Times New Roman" w:hAnsi="Times New Roman" w:cs="Times New Roman"/>
        </w:rPr>
      </w:pPr>
    </w:p>
    <w:tbl>
      <w:tblPr>
        <w:tblStyle w:val="16"/>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pPr>
              <w:pStyle w:val="15"/>
              <w:spacing w:before="14" w:line="306" w:lineRule="exact"/>
              <w:ind w:left="239"/>
              <w:jc w:val="center"/>
              <w:rPr>
                <w:rFonts w:ascii="Times New Roman" w:hAnsi="Times New Roman" w:cs="Times New Roman"/>
                <w:sz w:val="24"/>
              </w:rPr>
            </w:pPr>
            <w:r>
              <w:rPr>
                <w:rFonts w:ascii="Times New Roman" w:hAnsi="Times New Roman" w:cs="Times New Roman"/>
                <w:sz w:val="24"/>
              </w:rPr>
              <w:t>姓名</w:t>
            </w:r>
          </w:p>
        </w:tc>
        <w:tc>
          <w:tcPr>
            <w:tcW w:w="1438"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张娜依</w:t>
            </w:r>
          </w:p>
        </w:tc>
        <w:tc>
          <w:tcPr>
            <w:tcW w:w="1246" w:type="dxa"/>
            <w:gridSpan w:val="2"/>
            <w:vAlign w:val="center"/>
          </w:tcPr>
          <w:p>
            <w:pPr>
              <w:pStyle w:val="15"/>
              <w:spacing w:before="14" w:line="306" w:lineRule="exact"/>
              <w:ind w:left="381"/>
              <w:jc w:val="center"/>
              <w:rPr>
                <w:rFonts w:ascii="Times New Roman" w:hAnsi="Times New Roman" w:cs="Times New Roman"/>
                <w:sz w:val="24"/>
              </w:rPr>
            </w:pPr>
            <w:r>
              <w:rPr>
                <w:rFonts w:ascii="Times New Roman" w:hAnsi="Times New Roman" w:cs="Times New Roman"/>
                <w:sz w:val="24"/>
              </w:rPr>
              <w:t>性别</w:t>
            </w:r>
          </w:p>
        </w:tc>
        <w:tc>
          <w:tcPr>
            <w:tcW w:w="879"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女</w:t>
            </w:r>
          </w:p>
        </w:tc>
        <w:tc>
          <w:tcPr>
            <w:tcW w:w="1720" w:type="dxa"/>
            <w:gridSpan w:val="2"/>
            <w:vAlign w:val="center"/>
          </w:tcPr>
          <w:p>
            <w:pPr>
              <w:pStyle w:val="15"/>
              <w:spacing w:before="14" w:line="306" w:lineRule="exact"/>
              <w:ind w:left="138"/>
              <w:jc w:val="center"/>
              <w:rPr>
                <w:rFonts w:ascii="Times New Roman" w:hAnsi="Times New Roman" w:cs="Times New Roman"/>
                <w:sz w:val="24"/>
              </w:rPr>
            </w:pPr>
            <w:r>
              <w:rPr>
                <w:rFonts w:ascii="Times New Roman" w:hAnsi="Times New Roman" w:cs="Times New Roman"/>
                <w:sz w:val="24"/>
              </w:rPr>
              <w:t>专业技术职务</w:t>
            </w:r>
          </w:p>
        </w:tc>
        <w:tc>
          <w:tcPr>
            <w:tcW w:w="1112" w:type="dxa"/>
            <w:gridSpan w:val="2"/>
            <w:vAlign w:val="center"/>
          </w:tcPr>
          <w:p>
            <w:pPr>
              <w:pStyle w:val="15"/>
              <w:jc w:val="center"/>
              <w:rPr>
                <w:rFonts w:ascii="Times New Roman" w:hAnsi="Times New Roman" w:eastAsia="宋体" w:cs="Times New Roman"/>
                <w:sz w:val="24"/>
              </w:rPr>
            </w:pPr>
            <w:r>
              <w:rPr>
                <w:rFonts w:ascii="Times New Roman" w:hAnsi="Times New Roman" w:cs="Times New Roman"/>
                <w:sz w:val="24"/>
              </w:rPr>
              <w:t>副教授</w:t>
            </w:r>
          </w:p>
        </w:tc>
        <w:tc>
          <w:tcPr>
            <w:tcW w:w="1229" w:type="dxa"/>
            <w:vAlign w:val="center"/>
          </w:tcPr>
          <w:p>
            <w:pPr>
              <w:pStyle w:val="15"/>
              <w:spacing w:before="14" w:line="306" w:lineRule="exact"/>
              <w:ind w:left="131"/>
              <w:jc w:val="center"/>
              <w:rPr>
                <w:rFonts w:ascii="Times New Roman" w:hAnsi="Times New Roman" w:cs="Times New Roman"/>
                <w:sz w:val="24"/>
              </w:rPr>
            </w:pPr>
            <w:r>
              <w:rPr>
                <w:rFonts w:ascii="Times New Roman" w:hAnsi="Times New Roman" w:cs="Times New Roman"/>
                <w:sz w:val="24"/>
              </w:rPr>
              <w:t>行政职务</w:t>
            </w:r>
          </w:p>
        </w:tc>
        <w:tc>
          <w:tcPr>
            <w:tcW w:w="992" w:type="dxa"/>
            <w:vAlign w:val="center"/>
          </w:tcPr>
          <w:p>
            <w:pPr>
              <w:pStyle w:val="15"/>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pPr>
              <w:pStyle w:val="15"/>
              <w:spacing w:line="307" w:lineRule="exact"/>
              <w:ind w:left="99" w:right="90"/>
              <w:jc w:val="center"/>
              <w:rPr>
                <w:rFonts w:ascii="Times New Roman" w:hAnsi="Times New Roman" w:cs="Times New Roman"/>
                <w:sz w:val="24"/>
              </w:rPr>
            </w:pPr>
            <w:r>
              <w:rPr>
                <w:rFonts w:ascii="Times New Roman" w:hAnsi="Times New Roman" w:cs="Times New Roman"/>
                <w:sz w:val="24"/>
              </w:rPr>
              <w:t>拟承担</w:t>
            </w:r>
          </w:p>
          <w:p>
            <w:pPr>
              <w:pStyle w:val="15"/>
              <w:spacing w:before="4" w:line="292" w:lineRule="exact"/>
              <w:ind w:left="99" w:right="90"/>
              <w:jc w:val="center"/>
              <w:rPr>
                <w:rFonts w:ascii="Times New Roman" w:hAnsi="Times New Roman" w:cs="Times New Roman"/>
                <w:sz w:val="24"/>
              </w:rPr>
            </w:pPr>
            <w:r>
              <w:rPr>
                <w:rFonts w:ascii="Times New Roman" w:hAnsi="Times New Roman" w:cs="Times New Roman"/>
                <w:sz w:val="24"/>
              </w:rPr>
              <w:t>课程</w:t>
            </w:r>
          </w:p>
        </w:tc>
        <w:tc>
          <w:tcPr>
            <w:tcW w:w="3563" w:type="dxa"/>
            <w:gridSpan w:val="4"/>
            <w:vAlign w:val="center"/>
          </w:tcPr>
          <w:p>
            <w:pPr>
              <w:pStyle w:val="15"/>
              <w:jc w:val="center"/>
              <w:rPr>
                <w:rFonts w:ascii="Times New Roman" w:hAnsi="Times New Roman" w:cs="Times New Roman"/>
                <w:sz w:val="24"/>
              </w:rPr>
            </w:pPr>
            <w:r>
              <w:rPr>
                <w:rFonts w:ascii="Times New Roman" w:hAnsi="Times New Roman" w:cs="Times New Roman"/>
                <w:sz w:val="24"/>
              </w:rPr>
              <w:t>会计学原理、</w:t>
            </w:r>
          </w:p>
          <w:p>
            <w:pPr>
              <w:pStyle w:val="15"/>
              <w:jc w:val="center"/>
              <w:rPr>
                <w:rFonts w:ascii="Times New Roman" w:hAnsi="Times New Roman" w:cs="Times New Roman"/>
                <w:sz w:val="24"/>
              </w:rPr>
            </w:pPr>
            <w:r>
              <w:rPr>
                <w:rFonts w:ascii="Times New Roman" w:hAnsi="Times New Roman" w:cs="Times New Roman"/>
                <w:sz w:val="24"/>
              </w:rPr>
              <w:t>ERP沙盘模拟实训、</w:t>
            </w:r>
          </w:p>
          <w:p>
            <w:pPr>
              <w:pStyle w:val="15"/>
              <w:jc w:val="center"/>
              <w:rPr>
                <w:rFonts w:ascii="Times New Roman" w:hAnsi="Times New Roman" w:eastAsia="宋体" w:cs="Times New Roman"/>
                <w:sz w:val="24"/>
              </w:rPr>
            </w:pPr>
            <w:r>
              <w:rPr>
                <w:rFonts w:ascii="Times New Roman" w:hAnsi="Times New Roman" w:cs="Times New Roman"/>
                <w:sz w:val="24"/>
              </w:rPr>
              <w:t>基于Python的会计大数据分析</w:t>
            </w:r>
          </w:p>
        </w:tc>
        <w:tc>
          <w:tcPr>
            <w:tcW w:w="1720" w:type="dxa"/>
            <w:gridSpan w:val="2"/>
            <w:vAlign w:val="center"/>
          </w:tcPr>
          <w:p>
            <w:pPr>
              <w:pStyle w:val="15"/>
              <w:spacing w:before="155"/>
              <w:ind w:left="138"/>
              <w:jc w:val="center"/>
              <w:rPr>
                <w:rFonts w:ascii="Times New Roman" w:hAnsi="Times New Roman" w:cs="Times New Roman"/>
                <w:sz w:val="24"/>
              </w:rPr>
            </w:pPr>
            <w:r>
              <w:rPr>
                <w:rFonts w:ascii="Times New Roman" w:hAnsi="Times New Roman" w:cs="Times New Roman"/>
                <w:sz w:val="24"/>
              </w:rPr>
              <w:t>现在所在单位</w:t>
            </w:r>
          </w:p>
        </w:tc>
        <w:tc>
          <w:tcPr>
            <w:tcW w:w="3333" w:type="dxa"/>
            <w:gridSpan w:val="4"/>
            <w:vAlign w:val="center"/>
          </w:tcPr>
          <w:p>
            <w:pPr>
              <w:pStyle w:val="15"/>
              <w:jc w:val="center"/>
              <w:rPr>
                <w:rFonts w:ascii="Times New Roman" w:hAnsi="Times New Roman" w:eastAsia="宋体" w:cs="Times New Roman"/>
                <w:sz w:val="24"/>
              </w:rPr>
            </w:pPr>
            <w:r>
              <w:rPr>
                <w:rFonts w:ascii="Times New Roman" w:hAnsi="Times New Roman" w:cs="Times New Roman"/>
                <w:sz w:val="24"/>
              </w:rPr>
              <w:t>武汉商学院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15"/>
              <w:spacing w:line="307" w:lineRule="exact"/>
              <w:ind w:left="107"/>
              <w:jc w:val="center"/>
              <w:rPr>
                <w:rFonts w:ascii="Times New Roman" w:hAnsi="Times New Roman" w:cs="Times New Roman"/>
                <w:sz w:val="24"/>
              </w:rPr>
            </w:pPr>
            <w:r>
              <w:rPr>
                <w:rFonts w:ascii="Times New Roman" w:hAnsi="Times New Roman" w:cs="Times New Roman"/>
                <w:sz w:val="24"/>
              </w:rPr>
              <w:t>最后学历毕业时间、</w:t>
            </w:r>
          </w:p>
          <w:p>
            <w:pPr>
              <w:pStyle w:val="15"/>
              <w:spacing w:before="4" w:line="292" w:lineRule="exact"/>
              <w:ind w:left="777"/>
              <w:jc w:val="center"/>
              <w:rPr>
                <w:rFonts w:ascii="Times New Roman" w:hAnsi="Times New Roman" w:cs="Times New Roman"/>
                <w:sz w:val="24"/>
              </w:rPr>
            </w:pPr>
            <w:r>
              <w:rPr>
                <w:rFonts w:ascii="Times New Roman" w:hAnsi="Times New Roman" w:cs="Times New Roman"/>
                <w:sz w:val="24"/>
              </w:rPr>
              <w:t>学校、专业</w:t>
            </w:r>
          </w:p>
        </w:tc>
        <w:tc>
          <w:tcPr>
            <w:tcW w:w="6921" w:type="dxa"/>
            <w:gridSpan w:val="8"/>
            <w:vAlign w:val="center"/>
          </w:tcPr>
          <w:p>
            <w:pPr>
              <w:pStyle w:val="15"/>
              <w:jc w:val="center"/>
              <w:rPr>
                <w:rFonts w:ascii="Times New Roman" w:hAnsi="Times New Roman" w:eastAsia="宋体" w:cs="Times New Roman"/>
                <w:sz w:val="24"/>
              </w:rPr>
            </w:pPr>
            <w:r>
              <w:rPr>
                <w:rFonts w:ascii="Times New Roman" w:hAnsi="Times New Roman" w:cs="Times New Roman"/>
                <w:sz w:val="24"/>
              </w:rPr>
              <w:t>硕士研究生，2006年12月，华中科技大学，工商管理专业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15"/>
              <w:spacing w:before="158"/>
              <w:ind w:left="606"/>
              <w:rPr>
                <w:rFonts w:ascii="Times New Roman" w:hAnsi="Times New Roman" w:cs="Times New Roman"/>
                <w:sz w:val="24"/>
              </w:rPr>
            </w:pPr>
            <w:r>
              <w:rPr>
                <w:rFonts w:ascii="Times New Roman" w:hAnsi="Times New Roman" w:cs="Times New Roman"/>
                <w:sz w:val="24"/>
              </w:rPr>
              <w:t>主要研究方向</w:t>
            </w:r>
          </w:p>
        </w:tc>
        <w:tc>
          <w:tcPr>
            <w:tcW w:w="6921" w:type="dxa"/>
            <w:gridSpan w:val="8"/>
            <w:vAlign w:val="center"/>
          </w:tcPr>
          <w:p>
            <w:pPr>
              <w:pStyle w:val="15"/>
              <w:jc w:val="center"/>
              <w:rPr>
                <w:rFonts w:ascii="Times New Roman" w:hAnsi="Times New Roman" w:eastAsia="宋体" w:cs="Times New Roman"/>
                <w:sz w:val="24"/>
              </w:rPr>
            </w:pPr>
            <w:r>
              <w:rPr>
                <w:rFonts w:ascii="Times New Roman" w:hAnsi="Times New Roman" w:cs="Times New Roman"/>
                <w:sz w:val="24"/>
              </w:rPr>
              <w:t>会计信息化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vAlign w:val="center"/>
          </w:tcPr>
          <w:p>
            <w:pPr>
              <w:pStyle w:val="15"/>
              <w:spacing w:line="244" w:lineRule="auto"/>
              <w:ind w:left="126" w:right="117"/>
              <w:jc w:val="center"/>
              <w:rPr>
                <w:rFonts w:ascii="Times New Roman" w:hAnsi="Times New Roman" w:cs="Times New Roman"/>
                <w:sz w:val="24"/>
              </w:rPr>
            </w:pPr>
            <w:r>
              <w:rPr>
                <w:rFonts w:ascii="Times New Roman" w:hAnsi="Times New Roman" w:cs="Times New Roman"/>
                <w:sz w:val="24"/>
              </w:rPr>
              <w:t>从事教育教学改革研究及获奖情况（含教改项目、研究论文、慕课、</w:t>
            </w:r>
          </w:p>
          <w:p>
            <w:pPr>
              <w:pStyle w:val="15"/>
              <w:spacing w:line="287" w:lineRule="exact"/>
              <w:ind w:left="846"/>
              <w:jc w:val="center"/>
              <w:rPr>
                <w:rFonts w:ascii="Times New Roman" w:hAnsi="Times New Roman" w:cs="Times New Roman"/>
                <w:sz w:val="24"/>
              </w:rPr>
            </w:pPr>
            <w:r>
              <w:rPr>
                <w:rFonts w:ascii="Times New Roman" w:hAnsi="Times New Roman" w:cs="Times New Roman"/>
                <w:sz w:val="24"/>
              </w:rPr>
              <w:t>教材等）</w:t>
            </w:r>
          </w:p>
        </w:tc>
        <w:tc>
          <w:tcPr>
            <w:tcW w:w="6921" w:type="dxa"/>
            <w:gridSpan w:val="8"/>
          </w:tcPr>
          <w:p>
            <w:pPr>
              <w:pStyle w:val="15"/>
              <w:rPr>
                <w:rFonts w:ascii="Times New Roman" w:hAnsi="Times New Roman" w:cs="Times New Roman"/>
                <w:sz w:val="24"/>
              </w:rPr>
            </w:pPr>
            <w:r>
              <w:rPr>
                <w:rFonts w:ascii="Times New Roman" w:hAnsi="Times New Roman" w:cs="Times New Roman"/>
                <w:sz w:val="24"/>
              </w:rPr>
              <w:t>1.教学质量工程：</w:t>
            </w:r>
          </w:p>
          <w:p>
            <w:pPr>
              <w:pStyle w:val="15"/>
              <w:rPr>
                <w:rFonts w:ascii="Times New Roman" w:hAnsi="Times New Roman" w:cs="Times New Roman"/>
                <w:sz w:val="24"/>
              </w:rPr>
            </w:pPr>
            <w:r>
              <w:rPr>
                <w:rFonts w:ascii="Times New Roman" w:hAnsi="Times New Roman" w:cs="Times New Roman"/>
                <w:sz w:val="24"/>
              </w:rPr>
              <w:t>（1）省级精品资源共享课《会计学原理》，鄂教高凼[2016]5号，主持；</w:t>
            </w:r>
          </w:p>
          <w:p>
            <w:pPr>
              <w:pStyle w:val="15"/>
              <w:rPr>
                <w:rFonts w:ascii="Times New Roman" w:hAnsi="Times New Roman" w:cs="Times New Roman"/>
                <w:sz w:val="24"/>
              </w:rPr>
            </w:pPr>
            <w:r>
              <w:rPr>
                <w:rFonts w:ascii="Times New Roman" w:hAnsi="Times New Roman" w:cs="Times New Roman"/>
                <w:sz w:val="24"/>
              </w:rPr>
              <w:t>（2）校级精品资源共享课《会计学原理》，武商院教[2014]10号，主持；</w:t>
            </w:r>
          </w:p>
          <w:p>
            <w:pPr>
              <w:pStyle w:val="15"/>
              <w:rPr>
                <w:rFonts w:ascii="Times New Roman" w:hAnsi="Times New Roman" w:cs="Times New Roman"/>
                <w:sz w:val="24"/>
              </w:rPr>
            </w:pPr>
            <w:r>
              <w:rPr>
                <w:rFonts w:ascii="Times New Roman" w:hAnsi="Times New Roman" w:cs="Times New Roman"/>
                <w:sz w:val="24"/>
              </w:rPr>
              <w:t>（3）校级精品在线开放课程《会计学原理》，2017年7月，主持；</w:t>
            </w:r>
          </w:p>
          <w:p>
            <w:pPr>
              <w:pStyle w:val="15"/>
              <w:rPr>
                <w:rFonts w:ascii="Times New Roman" w:hAnsi="Times New Roman" w:cs="Times New Roman"/>
                <w:sz w:val="24"/>
              </w:rPr>
            </w:pPr>
            <w:r>
              <w:rPr>
                <w:rFonts w:ascii="Times New Roman" w:hAnsi="Times New Roman" w:cs="Times New Roman"/>
                <w:sz w:val="24"/>
              </w:rPr>
              <w:t>（4）《会计学原理》，楚课联盟在线开放课程教学大赛湖北省赛三等奖，2019年1月；</w:t>
            </w:r>
          </w:p>
          <w:p>
            <w:pPr>
              <w:pStyle w:val="15"/>
              <w:rPr>
                <w:rFonts w:ascii="Times New Roman" w:hAnsi="Times New Roman" w:cs="Times New Roman"/>
                <w:sz w:val="24"/>
              </w:rPr>
            </w:pPr>
            <w:r>
              <w:rPr>
                <w:rFonts w:ascii="Times New Roman" w:hAnsi="Times New Roman" w:cs="Times New Roman"/>
                <w:sz w:val="24"/>
              </w:rPr>
              <w:t>（5）《会计学原理》，省高校课程共享联盟在线开放课程教学大赛校内赛一等奖，2019年2月；</w:t>
            </w:r>
          </w:p>
          <w:p>
            <w:pPr>
              <w:pStyle w:val="15"/>
              <w:rPr>
                <w:rFonts w:ascii="Times New Roman" w:hAnsi="Times New Roman" w:cs="Times New Roman"/>
                <w:sz w:val="24"/>
              </w:rPr>
            </w:pPr>
            <w:r>
              <w:rPr>
                <w:rFonts w:ascii="Times New Roman" w:hAnsi="Times New Roman" w:cs="Times New Roman"/>
                <w:sz w:val="24"/>
              </w:rPr>
              <w:t>（6）</w:t>
            </w:r>
            <w:r>
              <w:rPr>
                <w:rFonts w:ascii="宋体" w:hAnsi="宋体" w:eastAsia="宋体" w:cs="宋体"/>
                <w:sz w:val="24"/>
                <w:szCs w:val="24"/>
                <w:lang w:bidi="zh-CN"/>
              </w:rPr>
              <w:t>“情景模拟、基于问题、合作探究”模式</w:t>
            </w:r>
            <w:r>
              <w:rPr>
                <w:rFonts w:ascii="Times New Roman" w:hAnsi="Times New Roman" w:cs="Times New Roman"/>
                <w:sz w:val="24"/>
              </w:rPr>
              <w:t>会计学原理课程改革与实施，武汉商学院第二届校级教学成果三等奖，2022年1月。</w:t>
            </w:r>
          </w:p>
          <w:p>
            <w:pPr>
              <w:pStyle w:val="15"/>
              <w:rPr>
                <w:rFonts w:ascii="Times New Roman" w:hAnsi="Times New Roman" w:cs="Times New Roman"/>
                <w:sz w:val="24"/>
              </w:rPr>
            </w:pPr>
            <w:r>
              <w:rPr>
                <w:rFonts w:ascii="Times New Roman" w:hAnsi="Times New Roman" w:cs="Times New Roman"/>
                <w:sz w:val="24"/>
              </w:rPr>
              <w:t>2.教改项目：</w:t>
            </w:r>
          </w:p>
          <w:p>
            <w:pPr>
              <w:pStyle w:val="15"/>
              <w:rPr>
                <w:rFonts w:ascii="Times New Roman" w:hAnsi="Times New Roman" w:cs="Times New Roman"/>
                <w:sz w:val="24"/>
              </w:rPr>
            </w:pPr>
            <w:r>
              <w:rPr>
                <w:rFonts w:ascii="Times New Roman" w:hAnsi="Times New Roman" w:cs="Times New Roman"/>
                <w:sz w:val="24"/>
              </w:rPr>
              <w:t>（1）武汉城市圈大学生就业核心能力培养研究，市级，2014024；</w:t>
            </w:r>
          </w:p>
          <w:p>
            <w:pPr>
              <w:pStyle w:val="15"/>
              <w:rPr>
                <w:rFonts w:ascii="Times New Roman" w:hAnsi="Times New Roman" w:cs="Times New Roman"/>
                <w:sz w:val="24"/>
              </w:rPr>
            </w:pPr>
            <w:r>
              <w:rPr>
                <w:rFonts w:ascii="Times New Roman" w:hAnsi="Times New Roman" w:cs="Times New Roman"/>
                <w:sz w:val="24"/>
              </w:rPr>
              <w:t>（2）应用型本科学校财务管理人才培养目标定位探讨，校级，主持，2013G022；</w:t>
            </w:r>
          </w:p>
          <w:p>
            <w:pPr>
              <w:pStyle w:val="15"/>
              <w:rPr>
                <w:rFonts w:ascii="Times New Roman" w:hAnsi="Times New Roman" w:cs="Times New Roman"/>
                <w:sz w:val="24"/>
              </w:rPr>
            </w:pPr>
            <w:r>
              <w:rPr>
                <w:rFonts w:ascii="Times New Roman" w:hAnsi="Times New Roman" w:cs="Times New Roman"/>
                <w:sz w:val="24"/>
              </w:rPr>
              <w:t>（3）结合职业资格认证改革会计职业教育模式，校级，主持，2010Q025。</w:t>
            </w:r>
          </w:p>
          <w:p>
            <w:pPr>
              <w:pStyle w:val="15"/>
              <w:rPr>
                <w:rFonts w:ascii="Times New Roman" w:hAnsi="Times New Roman" w:cs="Times New Roman"/>
                <w:sz w:val="24"/>
              </w:rPr>
            </w:pPr>
            <w:r>
              <w:rPr>
                <w:rFonts w:ascii="Times New Roman" w:hAnsi="Times New Roman" w:cs="Times New Roman"/>
                <w:sz w:val="24"/>
              </w:rPr>
              <w:t>3.研究论文：</w:t>
            </w:r>
          </w:p>
          <w:p>
            <w:pPr>
              <w:pStyle w:val="15"/>
              <w:rPr>
                <w:rFonts w:ascii="Times New Roman" w:hAnsi="Times New Roman" w:cs="Times New Roman"/>
                <w:sz w:val="24"/>
              </w:rPr>
            </w:pPr>
            <w:r>
              <w:rPr>
                <w:rFonts w:ascii="Times New Roman" w:hAnsi="Times New Roman" w:cs="Times New Roman"/>
                <w:sz w:val="24"/>
              </w:rPr>
              <w:t>（1）基于超星学习通</w:t>
            </w:r>
            <w:r>
              <w:rPr>
                <w:rFonts w:hint="eastAsia" w:ascii="宋体" w:hAnsi="宋体" w:eastAsia="宋体" w:cs="宋体"/>
                <w:sz w:val="24"/>
              </w:rPr>
              <w:t>的“会计学原理”课程翻</w:t>
            </w:r>
            <w:r>
              <w:rPr>
                <w:rFonts w:ascii="Times New Roman" w:hAnsi="Times New Roman" w:cs="Times New Roman"/>
                <w:sz w:val="24"/>
              </w:rPr>
              <w:t>转课堂教学应用探究，教育，2020年11月，独撰；</w:t>
            </w:r>
          </w:p>
          <w:p>
            <w:pPr>
              <w:pStyle w:val="15"/>
              <w:rPr>
                <w:rFonts w:ascii="Times New Roman" w:hAnsi="Times New Roman" w:cs="Times New Roman"/>
                <w:sz w:val="24"/>
              </w:rPr>
            </w:pPr>
            <w:r>
              <w:rPr>
                <w:rFonts w:ascii="Times New Roman" w:hAnsi="Times New Roman" w:cs="Times New Roman"/>
                <w:sz w:val="24"/>
              </w:rPr>
              <w:t>（2）以专业基础课教学的再改革推进应用型人才培养——以会计学原理课程为例，投资与合作，2020年11月，第二作者。</w:t>
            </w:r>
          </w:p>
          <w:p>
            <w:pPr>
              <w:pStyle w:val="15"/>
              <w:rPr>
                <w:rFonts w:ascii="Times New Roman" w:hAnsi="Times New Roman" w:cs="Times New Roman"/>
                <w:sz w:val="24"/>
              </w:rPr>
            </w:pPr>
            <w:r>
              <w:rPr>
                <w:rFonts w:ascii="Times New Roman" w:hAnsi="Times New Roman" w:cs="Times New Roman"/>
                <w:sz w:val="24"/>
              </w:rPr>
              <w:t xml:space="preserve"> 4.教材：</w:t>
            </w:r>
          </w:p>
          <w:p>
            <w:pPr>
              <w:pStyle w:val="15"/>
              <w:rPr>
                <w:rFonts w:ascii="Times New Roman" w:hAnsi="Times New Roman" w:cs="Times New Roman"/>
                <w:sz w:val="24"/>
              </w:rPr>
            </w:pPr>
            <w:r>
              <w:rPr>
                <w:rFonts w:ascii="Times New Roman" w:hAnsi="Times New Roman" w:cs="Times New Roman"/>
                <w:sz w:val="24"/>
              </w:rPr>
              <w:t>（1）《会计学原理与实务》，经济科学出版社，2020年6月，第二主编；</w:t>
            </w:r>
          </w:p>
          <w:p>
            <w:pPr>
              <w:pStyle w:val="15"/>
              <w:rPr>
                <w:rFonts w:ascii="Times New Roman" w:hAnsi="Times New Roman" w:cs="Times New Roman"/>
                <w:sz w:val="24"/>
              </w:rPr>
            </w:pPr>
            <w:r>
              <w:rPr>
                <w:rFonts w:ascii="Times New Roman" w:hAnsi="Times New Roman" w:cs="Times New Roman"/>
                <w:sz w:val="24"/>
              </w:rPr>
              <w:t>（2）《ERP沙盘模拟实训》，华中科技大学出版社，2018年8月，第一副主编；</w:t>
            </w:r>
          </w:p>
          <w:p>
            <w:pPr>
              <w:pStyle w:val="15"/>
              <w:rPr>
                <w:rFonts w:ascii="Times New Roman" w:hAnsi="Times New Roman" w:cs="Times New Roman"/>
                <w:sz w:val="24"/>
              </w:rPr>
            </w:pPr>
            <w:r>
              <w:rPr>
                <w:rFonts w:ascii="Times New Roman" w:hAnsi="Times New Roman" w:cs="Times New Roman"/>
                <w:sz w:val="24"/>
              </w:rPr>
              <w:t>（3）《成本会计》，华中师范大学出版社，2016.1，副主编；</w:t>
            </w:r>
          </w:p>
          <w:p>
            <w:pPr>
              <w:pStyle w:val="15"/>
              <w:rPr>
                <w:rFonts w:ascii="Times New Roman" w:hAnsi="Times New Roman" w:cs="Times New Roman"/>
                <w:sz w:val="24"/>
              </w:rPr>
            </w:pPr>
            <w:r>
              <w:rPr>
                <w:rFonts w:ascii="Times New Roman" w:hAnsi="Times New Roman" w:cs="Times New Roman"/>
                <w:sz w:val="24"/>
              </w:rPr>
              <w:t>（4）《会计学原理》，旅游教育出版社，2015年8月，主编；</w:t>
            </w:r>
          </w:p>
          <w:p>
            <w:pPr>
              <w:pStyle w:val="15"/>
              <w:rPr>
                <w:rFonts w:ascii="Times New Roman" w:hAnsi="Times New Roman" w:cs="Times New Roman"/>
                <w:sz w:val="24"/>
              </w:rPr>
            </w:pPr>
            <w:r>
              <w:rPr>
                <w:rFonts w:ascii="Times New Roman" w:hAnsi="Times New Roman" w:cs="Times New Roman"/>
                <w:sz w:val="24"/>
              </w:rPr>
              <w:t>（5）《会计学原理实训教程》，旅游教育出版社，2015年8月，主编。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ind w:left="606"/>
              <w:rPr>
                <w:rFonts w:ascii="Times New Roman" w:hAnsi="Times New Roman" w:cs="Times New Roman"/>
                <w:sz w:val="24"/>
              </w:rPr>
            </w:pPr>
            <w:r>
              <w:rPr>
                <w:rFonts w:ascii="Times New Roman" w:hAnsi="Times New Roman" w:cs="Times New Roman"/>
                <w:sz w:val="24"/>
              </w:rPr>
              <w:t>从事科学研究</w:t>
            </w:r>
          </w:p>
          <w:p>
            <w:pPr>
              <w:pStyle w:val="15"/>
              <w:spacing w:before="4" w:line="292" w:lineRule="exact"/>
              <w:ind w:left="726"/>
              <w:rPr>
                <w:rFonts w:ascii="Times New Roman" w:hAnsi="Times New Roman" w:cs="Times New Roman"/>
                <w:sz w:val="24"/>
              </w:rPr>
            </w:pPr>
            <w:r>
              <w:rPr>
                <w:rFonts w:ascii="Times New Roman" w:hAnsi="Times New Roman" w:cs="Times New Roman"/>
                <w:sz w:val="24"/>
              </w:rPr>
              <w:t>及获奖情况</w:t>
            </w:r>
          </w:p>
        </w:tc>
        <w:tc>
          <w:tcPr>
            <w:tcW w:w="6921" w:type="dxa"/>
            <w:gridSpan w:val="8"/>
          </w:tcPr>
          <w:p>
            <w:pPr>
              <w:pStyle w:val="15"/>
              <w:rPr>
                <w:rFonts w:ascii="Times New Roman" w:hAnsi="Times New Roman" w:cs="Times New Roman"/>
                <w:sz w:val="24"/>
              </w:rPr>
            </w:pPr>
            <w:r>
              <w:rPr>
                <w:rFonts w:ascii="Times New Roman" w:hAnsi="Times New Roman" w:cs="Times New Roman"/>
                <w:sz w:val="24"/>
              </w:rPr>
              <w:t>1.论文：</w:t>
            </w:r>
          </w:p>
          <w:p>
            <w:pPr>
              <w:widowControl/>
              <w:jc w:val="left"/>
              <w:rPr>
                <w:rFonts w:ascii="Times New Roman" w:hAnsi="Times New Roman" w:cs="Times New Roman"/>
                <w:sz w:val="24"/>
              </w:rPr>
            </w:pPr>
            <w:r>
              <w:rPr>
                <w:rFonts w:ascii="Times New Roman" w:hAnsi="Times New Roman" w:cs="Times New Roman"/>
                <w:sz w:val="24"/>
              </w:rPr>
              <w:t>（1）Research on the Factors Influencing XBRL Financial Reporting Innovation，Advances in Social Science,Education and Humanities Research，CPCI-SSH收录，201</w:t>
            </w:r>
            <w:r>
              <w:rPr>
                <w:rFonts w:ascii="宋体" w:hAnsi="宋体" w:eastAsia="宋体" w:cs="宋体"/>
                <w:sz w:val="24"/>
                <w:szCs w:val="24"/>
              </w:rPr>
              <w:t>7,</w:t>
            </w:r>
            <w:r>
              <w:rPr>
                <w:rFonts w:ascii="Times New Roman" w:hAnsi="Times New Roman" w:cs="Times New Roman"/>
                <w:sz w:val="24"/>
              </w:rPr>
              <w:t>4；</w:t>
            </w:r>
          </w:p>
          <w:p>
            <w:pPr>
              <w:pStyle w:val="15"/>
              <w:rPr>
                <w:rFonts w:ascii="Times New Roman" w:hAnsi="Times New Roman" w:cs="Times New Roman"/>
                <w:sz w:val="24"/>
              </w:rPr>
            </w:pPr>
            <w:r>
              <w:rPr>
                <w:rFonts w:ascii="Times New Roman" w:hAnsi="Times New Roman" w:cs="Times New Roman"/>
                <w:sz w:val="24"/>
              </w:rPr>
              <w:t>（2）财务分析如何有效为企业经营决策提供参考的探讨，经济管理，2019年10月，独撰 ；</w:t>
            </w:r>
          </w:p>
          <w:p>
            <w:pPr>
              <w:pStyle w:val="15"/>
              <w:rPr>
                <w:rFonts w:ascii="Times New Roman" w:hAnsi="Times New Roman" w:cs="Times New Roman"/>
                <w:sz w:val="24"/>
              </w:rPr>
            </w:pPr>
            <w:r>
              <w:rPr>
                <w:rFonts w:ascii="Times New Roman" w:hAnsi="Times New Roman" w:cs="Times New Roman"/>
                <w:sz w:val="24"/>
              </w:rPr>
              <w:t>（3）数据挖掘技术对企业会计信息化建设的影响，投资与合作，2020.12，独撰。</w:t>
            </w:r>
          </w:p>
          <w:p>
            <w:pPr>
              <w:pStyle w:val="15"/>
              <w:rPr>
                <w:rFonts w:ascii="Times New Roman" w:hAnsi="Times New Roman" w:cs="Times New Roman"/>
                <w:sz w:val="24"/>
              </w:rPr>
            </w:pPr>
            <w:r>
              <w:rPr>
                <w:rFonts w:ascii="Times New Roman" w:hAnsi="Times New Roman" w:cs="Times New Roman"/>
                <w:sz w:val="24"/>
              </w:rPr>
              <w:t>2.科研项目：</w:t>
            </w:r>
          </w:p>
          <w:p>
            <w:pPr>
              <w:jc w:val="left"/>
              <w:rPr>
                <w:rFonts w:ascii="Times New Roman" w:hAnsi="Times New Roman" w:cs="Times New Roman"/>
                <w:sz w:val="24"/>
                <w:szCs w:val="24"/>
              </w:rPr>
            </w:pPr>
            <w:r>
              <w:rPr>
                <w:rFonts w:ascii="Times New Roman" w:hAnsi="Times New Roman" w:cs="Times New Roman"/>
                <w:sz w:val="24"/>
              </w:rPr>
              <w:t>（1）</w:t>
            </w:r>
            <w:r>
              <w:rPr>
                <w:rFonts w:ascii="Times New Roman" w:hAnsi="Times New Roman" w:eastAsia="宋体" w:cs="Times New Roman"/>
                <w:sz w:val="24"/>
                <w:szCs w:val="24"/>
              </w:rPr>
              <w:t>融资约束、研发投入与企业投资效率影响研究，湖北省会计学会重点项目</w:t>
            </w:r>
            <w:r>
              <w:rPr>
                <w:rFonts w:hint="eastAsia" w:ascii="Times New Roman" w:hAnsi="Times New Roman" w:cs="Times New Roman"/>
                <w:sz w:val="24"/>
                <w:szCs w:val="24"/>
              </w:rPr>
              <w:t>，参与；</w:t>
            </w:r>
          </w:p>
          <w:p>
            <w:pPr>
              <w:jc w:val="left"/>
              <w:rPr>
                <w:rFonts w:ascii="Times New Roman" w:hAnsi="Times New Roman" w:cs="Times New Roman"/>
                <w:sz w:val="24"/>
              </w:rPr>
            </w:pPr>
            <w:r>
              <w:rPr>
                <w:rFonts w:hint="eastAsia" w:ascii="Times New Roman" w:hAnsi="Times New Roman" w:cs="Times New Roman"/>
                <w:sz w:val="24"/>
                <w:szCs w:val="24"/>
              </w:rPr>
              <w:t>（2）</w:t>
            </w:r>
            <w:r>
              <w:rPr>
                <w:rFonts w:ascii="Times New Roman" w:hAnsi="Times New Roman" w:cs="Times New Roman"/>
                <w:sz w:val="24"/>
              </w:rPr>
              <w:t>湖北省重大调研项目《湖北省进一步推进去杠杆政策研究》，2018，参与；</w:t>
            </w:r>
          </w:p>
          <w:p>
            <w:pPr>
              <w:pStyle w:val="15"/>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）湖北省教育厅课题，湖北循环经济发展中企业环境成本核算与控制研究，201414G495，参与。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line="307" w:lineRule="exact"/>
              <w:ind w:left="107" w:right="98"/>
              <w:jc w:val="center"/>
              <w:rPr>
                <w:rFonts w:ascii="Times New Roman" w:hAnsi="Times New Roman" w:cs="Times New Roman"/>
                <w:sz w:val="24"/>
              </w:rPr>
            </w:pPr>
            <w:r>
              <w:rPr>
                <w:rFonts w:ascii="Times New Roman" w:hAnsi="Times New Roman" w:cs="Times New Roman"/>
                <w:sz w:val="24"/>
              </w:rPr>
              <w:t>近三年获得教学研究经</w:t>
            </w:r>
          </w:p>
          <w:p>
            <w:pPr>
              <w:pStyle w:val="15"/>
              <w:spacing w:before="4" w:line="292" w:lineRule="exact"/>
              <w:ind w:left="106" w:right="98"/>
              <w:jc w:val="center"/>
              <w:rPr>
                <w:rFonts w:ascii="Times New Roman" w:hAnsi="Times New Roman" w:cs="Times New Roman"/>
                <w:sz w:val="24"/>
              </w:rPr>
            </w:pPr>
            <w:r>
              <w:rPr>
                <w:rFonts w:ascii="Times New Roman" w:hAnsi="Times New Roman" w:cs="Times New Roman"/>
                <w:sz w:val="24"/>
              </w:rPr>
              <w:t>费（万元）</w:t>
            </w:r>
          </w:p>
        </w:tc>
        <w:tc>
          <w:tcPr>
            <w:tcW w:w="2306"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9</w:t>
            </w:r>
          </w:p>
        </w:tc>
        <w:tc>
          <w:tcPr>
            <w:tcW w:w="2305" w:type="dxa"/>
            <w:gridSpan w:val="2"/>
            <w:vAlign w:val="center"/>
          </w:tcPr>
          <w:p>
            <w:pPr>
              <w:pStyle w:val="15"/>
              <w:spacing w:line="307" w:lineRule="exact"/>
              <w:ind w:left="106"/>
              <w:jc w:val="center"/>
              <w:rPr>
                <w:rFonts w:ascii="Times New Roman" w:hAnsi="Times New Roman" w:cs="Times New Roman"/>
                <w:sz w:val="24"/>
              </w:rPr>
            </w:pPr>
            <w:r>
              <w:rPr>
                <w:rFonts w:ascii="Times New Roman" w:hAnsi="Times New Roman" w:cs="Times New Roman"/>
                <w:sz w:val="24"/>
              </w:rPr>
              <w:t>近三年获得科学研</w:t>
            </w:r>
          </w:p>
          <w:p>
            <w:pPr>
              <w:pStyle w:val="15"/>
              <w:spacing w:before="4" w:line="292" w:lineRule="exact"/>
              <w:ind w:left="106"/>
              <w:jc w:val="center"/>
              <w:rPr>
                <w:rFonts w:ascii="Times New Roman" w:hAnsi="Times New Roman" w:cs="Times New Roman"/>
                <w:sz w:val="24"/>
              </w:rPr>
            </w:pPr>
            <w:r>
              <w:rPr>
                <w:rFonts w:ascii="Times New Roman" w:hAnsi="Times New Roman" w:cs="Times New Roman"/>
                <w:sz w:val="24"/>
              </w:rPr>
              <w:t>究经费（万元）</w:t>
            </w:r>
          </w:p>
        </w:tc>
        <w:tc>
          <w:tcPr>
            <w:tcW w:w="2310"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line="307" w:lineRule="exact"/>
              <w:ind w:left="107" w:right="98"/>
              <w:jc w:val="center"/>
              <w:rPr>
                <w:rFonts w:ascii="Times New Roman" w:hAnsi="Times New Roman" w:cs="Times New Roman"/>
                <w:sz w:val="24"/>
              </w:rPr>
            </w:pPr>
            <w:r>
              <w:rPr>
                <w:rFonts w:ascii="Times New Roman" w:hAnsi="Times New Roman" w:cs="Times New Roman"/>
                <w:sz w:val="24"/>
              </w:rPr>
              <w:t>近三年给本科生授课</w:t>
            </w:r>
          </w:p>
          <w:p>
            <w:pPr>
              <w:pStyle w:val="15"/>
              <w:spacing w:before="4" w:line="292" w:lineRule="exact"/>
              <w:ind w:left="106" w:right="98"/>
              <w:jc w:val="center"/>
              <w:rPr>
                <w:rFonts w:ascii="Times New Roman" w:hAnsi="Times New Roman" w:cs="Times New Roman"/>
                <w:sz w:val="24"/>
              </w:rPr>
            </w:pPr>
            <w:r>
              <w:rPr>
                <w:rFonts w:ascii="Times New Roman" w:hAnsi="Times New Roman" w:cs="Times New Roman"/>
                <w:sz w:val="24"/>
              </w:rPr>
              <w:t>课程及学时数</w:t>
            </w:r>
          </w:p>
        </w:tc>
        <w:tc>
          <w:tcPr>
            <w:tcW w:w="2306" w:type="dxa"/>
            <w:gridSpan w:val="3"/>
            <w:vAlign w:val="center"/>
          </w:tcPr>
          <w:p>
            <w:pPr>
              <w:pStyle w:val="15"/>
              <w:jc w:val="center"/>
              <w:rPr>
                <w:rFonts w:ascii="Times New Roman" w:hAnsi="Times New Roman" w:cs="Times New Roman"/>
                <w:sz w:val="24"/>
              </w:rPr>
            </w:pPr>
            <w:r>
              <w:rPr>
                <w:rFonts w:ascii="Times New Roman" w:hAnsi="Times New Roman" w:cs="Times New Roman"/>
                <w:sz w:val="24"/>
              </w:rPr>
              <w:t>会计学原理（208）</w:t>
            </w:r>
          </w:p>
          <w:p>
            <w:pPr>
              <w:pStyle w:val="15"/>
              <w:jc w:val="center"/>
              <w:rPr>
                <w:rFonts w:ascii="Times New Roman" w:hAnsi="Times New Roman" w:cs="Times New Roman"/>
                <w:sz w:val="24"/>
              </w:rPr>
            </w:pPr>
            <w:r>
              <w:rPr>
                <w:rFonts w:ascii="Times New Roman" w:hAnsi="Times New Roman" w:cs="Times New Roman"/>
                <w:sz w:val="24"/>
              </w:rPr>
              <w:t>ERP沙盘模拟实训（480）</w:t>
            </w:r>
          </w:p>
          <w:p>
            <w:pPr>
              <w:pStyle w:val="15"/>
              <w:jc w:val="center"/>
              <w:rPr>
                <w:rFonts w:ascii="Times New Roman" w:hAnsi="Times New Roman" w:eastAsia="宋体" w:cs="Times New Roman"/>
                <w:sz w:val="24"/>
              </w:rPr>
            </w:pPr>
            <w:r>
              <w:rPr>
                <w:rFonts w:ascii="Times New Roman" w:hAnsi="Times New Roman" w:cs="Times New Roman"/>
                <w:sz w:val="24"/>
              </w:rPr>
              <w:t>Excel财务管理应用技术（160）</w:t>
            </w:r>
          </w:p>
        </w:tc>
        <w:tc>
          <w:tcPr>
            <w:tcW w:w="2305" w:type="dxa"/>
            <w:gridSpan w:val="2"/>
            <w:vAlign w:val="center"/>
          </w:tcPr>
          <w:p>
            <w:pPr>
              <w:pStyle w:val="15"/>
              <w:spacing w:line="307" w:lineRule="exact"/>
              <w:ind w:left="106"/>
              <w:jc w:val="center"/>
              <w:rPr>
                <w:rFonts w:ascii="Times New Roman" w:hAnsi="Times New Roman" w:cs="Times New Roman"/>
                <w:sz w:val="24"/>
              </w:rPr>
            </w:pPr>
            <w:r>
              <w:rPr>
                <w:rFonts w:ascii="Times New Roman" w:hAnsi="Times New Roman" w:cs="Times New Roman"/>
                <w:sz w:val="24"/>
              </w:rPr>
              <w:t>近三年指导本科毕</w:t>
            </w:r>
          </w:p>
          <w:p>
            <w:pPr>
              <w:pStyle w:val="15"/>
              <w:spacing w:before="4" w:line="292" w:lineRule="exact"/>
              <w:ind w:left="106"/>
              <w:jc w:val="center"/>
              <w:rPr>
                <w:rFonts w:ascii="Times New Roman" w:hAnsi="Times New Roman" w:cs="Times New Roman"/>
                <w:sz w:val="24"/>
              </w:rPr>
            </w:pPr>
            <w:r>
              <w:rPr>
                <w:rFonts w:ascii="Times New Roman" w:hAnsi="Times New Roman" w:cs="Times New Roman"/>
                <w:sz w:val="24"/>
              </w:rPr>
              <w:t>业设计（人次）</w:t>
            </w:r>
          </w:p>
        </w:tc>
        <w:tc>
          <w:tcPr>
            <w:tcW w:w="2310"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18人次</w:t>
            </w:r>
          </w:p>
        </w:tc>
      </w:tr>
    </w:tbl>
    <w:p>
      <w:pPr>
        <w:rPr>
          <w:rFonts w:ascii="Times New Roman" w:hAnsi="Times New Roman" w:cs="Times New Roman"/>
          <w:sz w:val="20"/>
        </w:rPr>
      </w:pPr>
    </w:p>
    <w:p>
      <w:pPr>
        <w:pStyle w:val="4"/>
        <w:autoSpaceDE w:val="0"/>
        <w:autoSpaceDN w:val="0"/>
        <w:spacing w:before="120" w:beforeLines="50" w:after="120" w:afterLines="50" w:line="440" w:lineRule="exact"/>
        <w:ind w:left="23"/>
        <w:jc w:val="center"/>
        <w:rPr>
          <w:rFonts w:ascii="宋体" w:hAnsi="宋体" w:eastAsia="宋体" w:cs="宋体"/>
          <w:b/>
          <w:bCs/>
        </w:rPr>
      </w:pPr>
      <w:r>
        <w:rPr>
          <w:rFonts w:ascii="宋体" w:hAnsi="宋体" w:eastAsia="宋体" w:cs="宋体"/>
          <w:b/>
          <w:bCs/>
          <w:lang w:val="zh-CN"/>
        </w:rPr>
        <w:t>专业主要带头人简介</w:t>
      </w:r>
      <w:r>
        <w:rPr>
          <w:rFonts w:ascii="宋体" w:hAnsi="宋体" w:eastAsia="宋体" w:cs="宋体"/>
          <w:b/>
          <w:bCs/>
        </w:rPr>
        <w:t>(2)</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1217"/>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81" w:type="dxa"/>
            <w:vAlign w:val="center"/>
          </w:tcPr>
          <w:p>
            <w:pPr>
              <w:pStyle w:val="15"/>
              <w:spacing w:before="14" w:line="306" w:lineRule="exact"/>
              <w:ind w:left="239"/>
              <w:rPr>
                <w:sz w:val="24"/>
              </w:rPr>
            </w:pPr>
            <w:r>
              <w:rPr>
                <w:sz w:val="24"/>
              </w:rPr>
              <w:t>姓名</w:t>
            </w:r>
          </w:p>
        </w:tc>
        <w:tc>
          <w:tcPr>
            <w:tcW w:w="1217" w:type="dxa"/>
            <w:vAlign w:val="center"/>
          </w:tcPr>
          <w:p>
            <w:pPr>
              <w:pStyle w:val="15"/>
              <w:jc w:val="center"/>
              <w:rPr>
                <w:rFonts w:ascii="Times New Roman"/>
                <w:sz w:val="24"/>
              </w:rPr>
            </w:pPr>
            <w:r>
              <w:rPr>
                <w:rFonts w:hint="eastAsia" w:ascii="Times New Roman"/>
                <w:sz w:val="24"/>
              </w:rPr>
              <w:t>张娟</w:t>
            </w:r>
          </w:p>
        </w:tc>
        <w:tc>
          <w:tcPr>
            <w:tcW w:w="1246" w:type="dxa"/>
            <w:gridSpan w:val="2"/>
            <w:vAlign w:val="center"/>
          </w:tcPr>
          <w:p>
            <w:pPr>
              <w:pStyle w:val="15"/>
              <w:spacing w:before="14" w:line="306" w:lineRule="exact"/>
              <w:ind w:left="381"/>
              <w:rPr>
                <w:sz w:val="24"/>
              </w:rPr>
            </w:pPr>
            <w:r>
              <w:rPr>
                <w:sz w:val="24"/>
              </w:rPr>
              <w:t>性别</w:t>
            </w:r>
          </w:p>
        </w:tc>
        <w:tc>
          <w:tcPr>
            <w:tcW w:w="879" w:type="dxa"/>
            <w:vAlign w:val="center"/>
          </w:tcPr>
          <w:p>
            <w:pPr>
              <w:pStyle w:val="15"/>
              <w:jc w:val="center"/>
              <w:rPr>
                <w:rFonts w:ascii="Times New Roman"/>
                <w:sz w:val="24"/>
              </w:rPr>
            </w:pPr>
            <w:r>
              <w:rPr>
                <w:rFonts w:hint="eastAsia" w:ascii="Times New Roman"/>
                <w:sz w:val="24"/>
              </w:rPr>
              <w:t>女</w:t>
            </w:r>
          </w:p>
        </w:tc>
        <w:tc>
          <w:tcPr>
            <w:tcW w:w="1720" w:type="dxa"/>
            <w:gridSpan w:val="2"/>
            <w:vAlign w:val="center"/>
          </w:tcPr>
          <w:p>
            <w:pPr>
              <w:pStyle w:val="15"/>
              <w:spacing w:before="14" w:line="306" w:lineRule="exact"/>
              <w:ind w:left="138"/>
              <w:rPr>
                <w:sz w:val="24"/>
              </w:rPr>
            </w:pPr>
            <w:r>
              <w:rPr>
                <w:sz w:val="24"/>
              </w:rPr>
              <w:t>专业技术职务</w:t>
            </w:r>
          </w:p>
        </w:tc>
        <w:tc>
          <w:tcPr>
            <w:tcW w:w="1112" w:type="dxa"/>
            <w:gridSpan w:val="2"/>
            <w:vAlign w:val="center"/>
          </w:tcPr>
          <w:p>
            <w:pPr>
              <w:pStyle w:val="15"/>
              <w:jc w:val="center"/>
              <w:rPr>
                <w:rFonts w:ascii="Times New Roman"/>
                <w:sz w:val="24"/>
              </w:rPr>
            </w:pPr>
            <w:r>
              <w:rPr>
                <w:rFonts w:hint="eastAsia" w:ascii="Times New Roman"/>
                <w:sz w:val="24"/>
              </w:rPr>
              <w:t>教授</w:t>
            </w:r>
          </w:p>
        </w:tc>
        <w:tc>
          <w:tcPr>
            <w:tcW w:w="1229" w:type="dxa"/>
            <w:vAlign w:val="center"/>
          </w:tcPr>
          <w:p>
            <w:pPr>
              <w:pStyle w:val="15"/>
              <w:spacing w:before="14" w:line="306" w:lineRule="exact"/>
              <w:ind w:left="131"/>
              <w:rPr>
                <w:sz w:val="24"/>
              </w:rPr>
            </w:pPr>
            <w:r>
              <w:rPr>
                <w:sz w:val="24"/>
              </w:rPr>
              <w:t>行政职务</w:t>
            </w:r>
          </w:p>
        </w:tc>
        <w:tc>
          <w:tcPr>
            <w:tcW w:w="992" w:type="dxa"/>
            <w:vAlign w:val="center"/>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81" w:type="dxa"/>
            <w:vAlign w:val="center"/>
          </w:tcPr>
          <w:p>
            <w:pPr>
              <w:pStyle w:val="15"/>
              <w:spacing w:line="307" w:lineRule="exact"/>
              <w:ind w:left="99" w:right="90"/>
              <w:rPr>
                <w:sz w:val="24"/>
              </w:rPr>
            </w:pPr>
            <w:r>
              <w:rPr>
                <w:sz w:val="24"/>
              </w:rPr>
              <w:t>拟承担</w:t>
            </w:r>
          </w:p>
          <w:p>
            <w:pPr>
              <w:pStyle w:val="15"/>
              <w:spacing w:before="4" w:line="292" w:lineRule="exact"/>
              <w:ind w:left="99" w:right="90"/>
              <w:rPr>
                <w:sz w:val="24"/>
              </w:rPr>
            </w:pPr>
            <w:r>
              <w:rPr>
                <w:sz w:val="24"/>
              </w:rPr>
              <w:t>课程</w:t>
            </w:r>
          </w:p>
        </w:tc>
        <w:tc>
          <w:tcPr>
            <w:tcW w:w="3342" w:type="dxa"/>
            <w:gridSpan w:val="4"/>
            <w:vAlign w:val="center"/>
          </w:tcPr>
          <w:p>
            <w:pPr>
              <w:pStyle w:val="15"/>
              <w:rPr>
                <w:rFonts w:ascii="Times New Roman"/>
                <w:sz w:val="24"/>
              </w:rPr>
            </w:pPr>
            <w:r>
              <w:rPr>
                <w:rFonts w:hint="eastAsia" w:ascii="Times New Roman"/>
                <w:sz w:val="24"/>
              </w:rPr>
              <w:t>会计学原理、中级财务会计</w:t>
            </w:r>
          </w:p>
        </w:tc>
        <w:tc>
          <w:tcPr>
            <w:tcW w:w="1720" w:type="dxa"/>
            <w:gridSpan w:val="2"/>
            <w:vAlign w:val="center"/>
          </w:tcPr>
          <w:p>
            <w:pPr>
              <w:pStyle w:val="15"/>
              <w:spacing w:before="156"/>
              <w:ind w:left="138"/>
              <w:rPr>
                <w:sz w:val="24"/>
              </w:rPr>
            </w:pPr>
            <w:r>
              <w:rPr>
                <w:sz w:val="24"/>
              </w:rPr>
              <w:t>现在所在单位</w:t>
            </w:r>
          </w:p>
        </w:tc>
        <w:tc>
          <w:tcPr>
            <w:tcW w:w="3333" w:type="dxa"/>
            <w:gridSpan w:val="4"/>
            <w:vAlign w:val="center"/>
          </w:tcPr>
          <w:p>
            <w:pPr>
              <w:pStyle w:val="15"/>
              <w:jc w:val="center"/>
              <w:rPr>
                <w:rFonts w:ascii="Times New Roman"/>
                <w:sz w:val="24"/>
              </w:rPr>
            </w:pPr>
            <w:r>
              <w:rPr>
                <w:rFonts w:hint="eastAsia" w:ascii="Times New Roman"/>
                <w:sz w:val="24"/>
              </w:rPr>
              <w:t>武汉商学院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pPr>
              <w:pStyle w:val="15"/>
              <w:spacing w:before="2"/>
              <w:ind w:left="107"/>
              <w:rPr>
                <w:sz w:val="24"/>
              </w:rPr>
            </w:pPr>
            <w:r>
              <w:rPr>
                <w:sz w:val="24"/>
              </w:rPr>
              <w:t>最后学历毕业时间、</w:t>
            </w:r>
          </w:p>
          <w:p>
            <w:pPr>
              <w:pStyle w:val="15"/>
              <w:spacing w:before="4" w:line="292" w:lineRule="exact"/>
              <w:ind w:left="777"/>
              <w:rPr>
                <w:sz w:val="24"/>
              </w:rPr>
            </w:pPr>
            <w:r>
              <w:rPr>
                <w:sz w:val="24"/>
              </w:rPr>
              <w:t>学校、专业</w:t>
            </w:r>
          </w:p>
        </w:tc>
        <w:tc>
          <w:tcPr>
            <w:tcW w:w="6921" w:type="dxa"/>
            <w:gridSpan w:val="8"/>
            <w:vAlign w:val="center"/>
          </w:tcPr>
          <w:p>
            <w:pPr>
              <w:pStyle w:val="15"/>
              <w:jc w:val="center"/>
              <w:rPr>
                <w:rFonts w:ascii="Times New Roman"/>
                <w:sz w:val="24"/>
              </w:rPr>
            </w:pPr>
            <w:r>
              <w:rPr>
                <w:rFonts w:hint="eastAsia" w:ascii="Times New Roman"/>
                <w:sz w:val="24"/>
              </w:rPr>
              <w:t>硕士，2007年12月，中南财经政法大学，会计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15"/>
              <w:spacing w:before="156"/>
              <w:ind w:left="606"/>
              <w:rPr>
                <w:sz w:val="24"/>
              </w:rPr>
            </w:pPr>
            <w:r>
              <w:rPr>
                <w:sz w:val="24"/>
              </w:rPr>
              <w:t>主要研究方向</w:t>
            </w:r>
          </w:p>
        </w:tc>
        <w:tc>
          <w:tcPr>
            <w:tcW w:w="6921" w:type="dxa"/>
            <w:gridSpan w:val="8"/>
            <w:vAlign w:val="center"/>
          </w:tcPr>
          <w:p>
            <w:pPr>
              <w:pStyle w:val="15"/>
              <w:jc w:val="center"/>
              <w:rPr>
                <w:rFonts w:ascii="Times New Roman"/>
                <w:sz w:val="24"/>
              </w:rPr>
            </w:pPr>
            <w:r>
              <w:rPr>
                <w:rFonts w:hint="eastAsia" w:ascii="Times New Roman"/>
                <w:sz w:val="24"/>
              </w:rPr>
              <w:t>财务会计理论与实务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jc w:val="center"/>
        </w:trPr>
        <w:tc>
          <w:tcPr>
            <w:tcW w:w="2655" w:type="dxa"/>
            <w:gridSpan w:val="3"/>
          </w:tcPr>
          <w:p>
            <w:pPr>
              <w:pStyle w:val="15"/>
              <w:spacing w:line="242" w:lineRule="auto"/>
              <w:ind w:left="126" w:right="117"/>
              <w:rPr>
                <w:sz w:val="24"/>
              </w:rPr>
            </w:pPr>
            <w:r>
              <w:rPr>
                <w:sz w:val="24"/>
              </w:rPr>
              <w:t>从事教育教学改革研究及获奖情况（含教改项目、研究论文、慕课、</w:t>
            </w:r>
          </w:p>
          <w:p>
            <w:pPr>
              <w:pStyle w:val="15"/>
              <w:spacing w:before="4" w:line="292" w:lineRule="exact"/>
              <w:ind w:left="846"/>
              <w:rPr>
                <w:sz w:val="24"/>
              </w:rPr>
            </w:pPr>
            <w:r>
              <w:rPr>
                <w:sz w:val="24"/>
              </w:rPr>
              <w:t>教材等）</w:t>
            </w:r>
          </w:p>
        </w:tc>
        <w:tc>
          <w:tcPr>
            <w:tcW w:w="6921" w:type="dxa"/>
            <w:gridSpan w:val="8"/>
          </w:tcPr>
          <w:p>
            <w:pPr>
              <w:pStyle w:val="15"/>
              <w:rPr>
                <w:sz w:val="24"/>
              </w:rPr>
            </w:pPr>
            <w:r>
              <w:rPr>
                <w:rFonts w:hint="eastAsia"/>
                <w:sz w:val="24"/>
              </w:rPr>
              <w:t>1.论文</w:t>
            </w:r>
          </w:p>
          <w:p>
            <w:pPr>
              <w:pStyle w:val="15"/>
              <w:rPr>
                <w:sz w:val="24"/>
              </w:rPr>
            </w:pPr>
            <w:r>
              <w:rPr>
                <w:rFonts w:hint="eastAsia"/>
                <w:sz w:val="24"/>
              </w:rPr>
              <w:t>（1）2020.11在《教育》期刊上发表论文《校企合作的财务管理专业人才培养模式研究—以武汉商学院为例》</w:t>
            </w:r>
          </w:p>
          <w:p>
            <w:pPr>
              <w:pStyle w:val="15"/>
              <w:rPr>
                <w:sz w:val="24"/>
              </w:rPr>
            </w:pPr>
            <w:r>
              <w:rPr>
                <w:rFonts w:hint="eastAsia"/>
                <w:sz w:val="24"/>
              </w:rPr>
              <w:t>（2）2020.11在《投资与合作》期刊上发表论文《以专业基础课的再改革推进应用型人才培养》</w:t>
            </w:r>
          </w:p>
          <w:p>
            <w:pPr>
              <w:pStyle w:val="15"/>
              <w:rPr>
                <w:rFonts w:eastAsia="宋体"/>
                <w:sz w:val="24"/>
              </w:rPr>
            </w:pPr>
            <w:r>
              <w:rPr>
                <w:rFonts w:hint="eastAsia"/>
                <w:sz w:val="24"/>
              </w:rPr>
              <w:t>2.课题</w:t>
            </w:r>
          </w:p>
          <w:p>
            <w:pPr>
              <w:pStyle w:val="15"/>
              <w:rPr>
                <w:sz w:val="24"/>
              </w:rPr>
            </w:pPr>
            <w:r>
              <w:rPr>
                <w:rFonts w:hint="eastAsia"/>
                <w:sz w:val="24"/>
              </w:rPr>
              <w:t>（1）</w:t>
            </w:r>
            <w:r>
              <w:rPr>
                <w:sz w:val="24"/>
              </w:rPr>
              <w:t>2010.12-2011.12，</w:t>
            </w:r>
            <w:r>
              <w:rPr>
                <w:rFonts w:hint="eastAsia"/>
                <w:sz w:val="24"/>
              </w:rPr>
              <w:t>《</w:t>
            </w:r>
            <w:r>
              <w:rPr>
                <w:sz w:val="24"/>
              </w:rPr>
              <w:t>会计专业职业素质培养目标与实施策略的研究</w:t>
            </w:r>
            <w:r>
              <w:rPr>
                <w:rFonts w:hint="eastAsia"/>
                <w:sz w:val="24"/>
              </w:rPr>
              <w:t>》</w:t>
            </w:r>
            <w:r>
              <w:rPr>
                <w:sz w:val="24"/>
              </w:rPr>
              <w:t>（项目编号2010020）</w:t>
            </w:r>
            <w:r>
              <w:rPr>
                <w:rFonts w:hint="eastAsia"/>
                <w:sz w:val="24"/>
              </w:rPr>
              <w:t>武汉</w:t>
            </w:r>
            <w:r>
              <w:rPr>
                <w:sz w:val="24"/>
              </w:rPr>
              <w:t xml:space="preserve">市教育局重点项目 </w:t>
            </w:r>
          </w:p>
          <w:p>
            <w:pPr>
              <w:pStyle w:val="15"/>
              <w:rPr>
                <w:sz w:val="24"/>
              </w:rPr>
            </w:pPr>
            <w:r>
              <w:rPr>
                <w:rFonts w:hint="eastAsia"/>
                <w:sz w:val="24"/>
              </w:rPr>
              <w:t>（2）2020.11在《教育》期刊上发表论文《校企合作的财务管理专业人才培养模式研究—以武汉商学院为例》</w:t>
            </w:r>
          </w:p>
          <w:p>
            <w:pPr>
              <w:pStyle w:val="15"/>
              <w:rPr>
                <w:sz w:val="24"/>
              </w:rPr>
            </w:pPr>
            <w:r>
              <w:rPr>
                <w:rFonts w:hint="eastAsia"/>
                <w:sz w:val="24"/>
              </w:rPr>
              <w:t>（3）</w:t>
            </w:r>
            <w:r>
              <w:rPr>
                <w:sz w:val="24"/>
              </w:rPr>
              <w:t>2013.10－2016.7</w:t>
            </w:r>
            <w:r>
              <w:rPr>
                <w:rFonts w:hint="eastAsia"/>
                <w:sz w:val="24"/>
              </w:rPr>
              <w:t>，《</w:t>
            </w:r>
            <w:r>
              <w:rPr>
                <w:sz w:val="24"/>
              </w:rPr>
              <w:t>新升本科院校应用型人才培养实践教学模式研究</w:t>
            </w:r>
            <w:r>
              <w:rPr>
                <w:rFonts w:hint="eastAsia"/>
                <w:sz w:val="24"/>
              </w:rPr>
              <w:t>》</w:t>
            </w:r>
            <w:r>
              <w:rPr>
                <w:sz w:val="24"/>
              </w:rPr>
              <w:t>（项目编号2013394）</w:t>
            </w:r>
            <w:r>
              <w:rPr>
                <w:rFonts w:hint="eastAsia"/>
                <w:sz w:val="24"/>
              </w:rPr>
              <w:t>湖北</w:t>
            </w:r>
            <w:r>
              <w:rPr>
                <w:sz w:val="24"/>
              </w:rPr>
              <w:t>省教育厅教学研究项目</w:t>
            </w:r>
          </w:p>
          <w:p>
            <w:pPr>
              <w:pStyle w:val="15"/>
              <w:rPr>
                <w:sz w:val="24"/>
              </w:rPr>
            </w:pPr>
            <w:r>
              <w:rPr>
                <w:rFonts w:hint="eastAsia"/>
                <w:sz w:val="24"/>
              </w:rPr>
              <w:t xml:space="preserve">（4）2017年主持武汉市重点教改课题《财务管理专业人才培养与企业互动发展模式研究--以武汉商学院为例》项目编号：2017027 </w:t>
            </w:r>
          </w:p>
          <w:p>
            <w:pPr>
              <w:pStyle w:val="15"/>
              <w:rPr>
                <w:rFonts w:eastAsia="宋体"/>
                <w:sz w:val="24"/>
              </w:rPr>
            </w:pPr>
            <w:r>
              <w:rPr>
                <w:rFonts w:hint="eastAsia"/>
                <w:sz w:val="24"/>
              </w:rPr>
              <w:t>3.获奖</w:t>
            </w:r>
          </w:p>
          <w:p>
            <w:pPr>
              <w:pStyle w:val="15"/>
              <w:rPr>
                <w:sz w:val="24"/>
              </w:rPr>
            </w:pPr>
            <w:r>
              <w:rPr>
                <w:rFonts w:hint="eastAsia"/>
                <w:sz w:val="24"/>
              </w:rPr>
              <w:t>（1）</w:t>
            </w:r>
            <w:r>
              <w:rPr>
                <w:sz w:val="24"/>
              </w:rPr>
              <w:t xml:space="preserve"> 2013.12获共青团湖北省委“恒企杯”湖北省青年会计技能大赛优秀指导奖</w:t>
            </w:r>
          </w:p>
          <w:p>
            <w:pPr>
              <w:pStyle w:val="15"/>
              <w:rPr>
                <w:sz w:val="24"/>
              </w:rPr>
            </w:pPr>
            <w:r>
              <w:rPr>
                <w:rFonts w:hint="eastAsia"/>
                <w:sz w:val="24"/>
              </w:rPr>
              <w:t>（2）</w:t>
            </w:r>
            <w:r>
              <w:rPr>
                <w:sz w:val="24"/>
              </w:rPr>
              <w:t>2014.9 获武汉商学院“2012—2014年度最受学生欢迎的十佳教师”</w:t>
            </w:r>
          </w:p>
          <w:p>
            <w:pPr>
              <w:pStyle w:val="15"/>
              <w:rPr>
                <w:sz w:val="24"/>
              </w:rPr>
            </w:pPr>
            <w:r>
              <w:rPr>
                <w:rFonts w:hint="eastAsia"/>
                <w:sz w:val="24"/>
              </w:rPr>
              <w:t>（3）</w:t>
            </w:r>
            <w:r>
              <w:rPr>
                <w:sz w:val="24"/>
              </w:rPr>
              <w:t>2015.10论文《构建应用技术大学实践教学体系探析》获一等奖，中国教师发展基金会国家教师科研基金“十二五”科研规划全国重点规划课题组</w:t>
            </w:r>
          </w:p>
          <w:p>
            <w:pPr>
              <w:pStyle w:val="15"/>
              <w:rPr>
                <w:sz w:val="24"/>
              </w:rPr>
            </w:pPr>
            <w:r>
              <w:rPr>
                <w:rFonts w:hint="eastAsia"/>
                <w:sz w:val="24"/>
              </w:rPr>
              <w:t>（4）</w:t>
            </w:r>
            <w:r>
              <w:rPr>
                <w:sz w:val="24"/>
              </w:rPr>
              <w:t>2017.6 获武汉商学院中青年教师教学技能竞赛二等奖、获“教学技术能手”称号</w:t>
            </w:r>
          </w:p>
          <w:p>
            <w:pPr>
              <w:pStyle w:val="15"/>
              <w:rPr>
                <w:sz w:val="24"/>
              </w:rPr>
            </w:pPr>
            <w:r>
              <w:rPr>
                <w:rFonts w:hint="eastAsia"/>
                <w:sz w:val="24"/>
              </w:rPr>
              <w:t>（5）</w:t>
            </w:r>
            <w:r>
              <w:rPr>
                <w:sz w:val="24"/>
              </w:rPr>
              <w:t>2017.11获“中华会计网校杯”第七届全国校园大赛一等奖优秀指导教师奖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line="307" w:lineRule="exact"/>
              <w:ind w:left="606"/>
              <w:rPr>
                <w:sz w:val="24"/>
              </w:rPr>
            </w:pPr>
            <w:r>
              <w:rPr>
                <w:sz w:val="24"/>
              </w:rPr>
              <w:t>从事科学研究</w:t>
            </w:r>
          </w:p>
          <w:p>
            <w:pPr>
              <w:pStyle w:val="15"/>
              <w:spacing w:before="4" w:line="292" w:lineRule="exact"/>
              <w:ind w:left="726"/>
              <w:rPr>
                <w:sz w:val="24"/>
              </w:rPr>
            </w:pPr>
            <w:r>
              <w:rPr>
                <w:sz w:val="24"/>
              </w:rPr>
              <w:t>及获奖情况</w:t>
            </w:r>
          </w:p>
        </w:tc>
        <w:tc>
          <w:tcPr>
            <w:tcW w:w="6921" w:type="dxa"/>
            <w:gridSpan w:val="8"/>
          </w:tcPr>
          <w:p>
            <w:pPr>
              <w:pStyle w:val="15"/>
              <w:rPr>
                <w:sz w:val="24"/>
              </w:rPr>
            </w:pPr>
            <w:r>
              <w:rPr>
                <w:rFonts w:hint="eastAsia"/>
                <w:sz w:val="24"/>
              </w:rPr>
              <w:t>1.论文</w:t>
            </w:r>
          </w:p>
          <w:p>
            <w:pPr>
              <w:rPr>
                <w:sz w:val="24"/>
              </w:rPr>
            </w:pPr>
            <w:r>
              <w:rPr>
                <w:rFonts w:hint="eastAsia"/>
                <w:sz w:val="24"/>
              </w:rPr>
              <w:t>（1）</w:t>
            </w:r>
            <w:r>
              <w:rPr>
                <w:sz w:val="24"/>
              </w:rPr>
              <w:t>2017</w:t>
            </w:r>
            <w:r>
              <w:rPr>
                <w:rFonts w:hint="eastAsia"/>
                <w:sz w:val="24"/>
              </w:rPr>
              <w:t>.</w:t>
            </w:r>
            <w:r>
              <w:rPr>
                <w:sz w:val="24"/>
              </w:rPr>
              <w:t>4</w:t>
            </w:r>
            <w:r>
              <w:rPr>
                <w:rFonts w:hint="eastAsia"/>
                <w:sz w:val="24"/>
              </w:rPr>
              <w:t>，</w:t>
            </w:r>
            <w:r>
              <w:rPr>
                <w:sz w:val="24"/>
              </w:rPr>
              <w:t>CPCI-S检索</w:t>
            </w:r>
            <w:r>
              <w:rPr>
                <w:rFonts w:hint="eastAsia"/>
                <w:sz w:val="24"/>
              </w:rPr>
              <w:t>论文</w:t>
            </w:r>
            <w:r>
              <w:rPr>
                <w:sz w:val="24"/>
              </w:rPr>
              <w:t xml:space="preserve">“Research on the New model of financial report in big  data era”    </w:t>
            </w:r>
          </w:p>
          <w:p>
            <w:pPr>
              <w:pStyle w:val="15"/>
              <w:rPr>
                <w:sz w:val="24"/>
              </w:rPr>
            </w:pPr>
            <w:r>
              <w:rPr>
                <w:rFonts w:hint="eastAsia"/>
                <w:sz w:val="24"/>
              </w:rPr>
              <w:t>（2）2018.11，在《会计之友》发表论文《云计算环境下企业财务共享服务的构建及应用》</w:t>
            </w:r>
          </w:p>
          <w:p>
            <w:pPr>
              <w:pStyle w:val="15"/>
              <w:rPr>
                <w:rFonts w:eastAsia="宋体"/>
                <w:sz w:val="24"/>
              </w:rPr>
            </w:pPr>
            <w:r>
              <w:rPr>
                <w:rFonts w:hint="eastAsia"/>
                <w:sz w:val="24"/>
              </w:rPr>
              <w:t>2.其他</w:t>
            </w:r>
          </w:p>
          <w:p>
            <w:pPr>
              <w:pStyle w:val="15"/>
              <w:rPr>
                <w:sz w:val="24"/>
              </w:rPr>
            </w:pPr>
            <w:r>
              <w:rPr>
                <w:rFonts w:hint="eastAsia"/>
                <w:sz w:val="24"/>
              </w:rPr>
              <w:t>（1）</w:t>
            </w:r>
            <w:r>
              <w:rPr>
                <w:sz w:val="24"/>
              </w:rPr>
              <w:t>2014.2《创新创业教育理念在高职会计专业教育中的应用研究》获“2013年度优秀科研团队”</w:t>
            </w:r>
            <w:r>
              <w:rPr>
                <w:rFonts w:hint="eastAsia"/>
                <w:sz w:val="24"/>
              </w:rPr>
              <w:t>，团队排名第二</w:t>
            </w:r>
          </w:p>
          <w:p>
            <w:pPr>
              <w:pStyle w:val="15"/>
              <w:rPr>
                <w:rFonts w:ascii="Times New Roman"/>
                <w:sz w:val="24"/>
              </w:rPr>
            </w:pPr>
            <w:r>
              <w:rPr>
                <w:rFonts w:hint="eastAsia"/>
                <w:sz w:val="24"/>
              </w:rPr>
              <w:t>（2）2019.3，由中国商业出版社出版专著《中国资本市场的财务管理研究》，获学校专著项目资助2万元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line="307" w:lineRule="exact"/>
              <w:ind w:left="107" w:right="98"/>
              <w:jc w:val="center"/>
              <w:rPr>
                <w:sz w:val="24"/>
              </w:rPr>
            </w:pPr>
            <w:r>
              <w:rPr>
                <w:sz w:val="24"/>
              </w:rPr>
              <w:t>近三年获得教学研究经</w:t>
            </w:r>
          </w:p>
          <w:p>
            <w:pPr>
              <w:pStyle w:val="15"/>
              <w:spacing w:before="4" w:line="292" w:lineRule="exact"/>
              <w:ind w:left="106" w:right="98"/>
              <w:jc w:val="center"/>
              <w:rPr>
                <w:sz w:val="24"/>
              </w:rPr>
            </w:pPr>
            <w:r>
              <w:rPr>
                <w:sz w:val="24"/>
              </w:rPr>
              <w:t>费（万元）</w:t>
            </w:r>
          </w:p>
        </w:tc>
        <w:tc>
          <w:tcPr>
            <w:tcW w:w="2306" w:type="dxa"/>
            <w:gridSpan w:val="3"/>
          </w:tcPr>
          <w:p>
            <w:pPr>
              <w:pStyle w:val="15"/>
              <w:rPr>
                <w:rFonts w:ascii="Times New Roman"/>
                <w:sz w:val="24"/>
              </w:rPr>
            </w:pPr>
          </w:p>
        </w:tc>
        <w:tc>
          <w:tcPr>
            <w:tcW w:w="2305" w:type="dxa"/>
            <w:gridSpan w:val="2"/>
          </w:tcPr>
          <w:p>
            <w:pPr>
              <w:pStyle w:val="15"/>
              <w:spacing w:line="307" w:lineRule="exact"/>
              <w:ind w:left="106"/>
              <w:rPr>
                <w:sz w:val="24"/>
              </w:rPr>
            </w:pPr>
            <w:r>
              <w:rPr>
                <w:sz w:val="24"/>
              </w:rPr>
              <w:t>近三年获得科学研</w:t>
            </w:r>
          </w:p>
          <w:p>
            <w:pPr>
              <w:pStyle w:val="15"/>
              <w:spacing w:before="4" w:line="292" w:lineRule="exact"/>
              <w:ind w:left="106"/>
              <w:rPr>
                <w:sz w:val="24"/>
              </w:rPr>
            </w:pPr>
            <w:r>
              <w:rPr>
                <w:sz w:val="24"/>
              </w:rPr>
              <w:t>究经费（万元）</w:t>
            </w:r>
          </w:p>
        </w:tc>
        <w:tc>
          <w:tcPr>
            <w:tcW w:w="2310"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15"/>
              <w:spacing w:line="307" w:lineRule="exact"/>
              <w:ind w:left="107" w:right="98"/>
              <w:jc w:val="center"/>
              <w:rPr>
                <w:sz w:val="24"/>
              </w:rPr>
            </w:pPr>
            <w:r>
              <w:rPr>
                <w:sz w:val="24"/>
              </w:rPr>
              <w:t>近三年给本科生授课</w:t>
            </w:r>
          </w:p>
          <w:p>
            <w:pPr>
              <w:pStyle w:val="15"/>
              <w:spacing w:before="4" w:line="294" w:lineRule="exact"/>
              <w:ind w:left="107" w:right="98"/>
              <w:jc w:val="center"/>
              <w:rPr>
                <w:sz w:val="24"/>
              </w:rPr>
            </w:pPr>
            <w:r>
              <w:rPr>
                <w:sz w:val="24"/>
              </w:rPr>
              <w:t>课程及学时数</w:t>
            </w:r>
          </w:p>
        </w:tc>
        <w:tc>
          <w:tcPr>
            <w:tcW w:w="2306" w:type="dxa"/>
            <w:gridSpan w:val="3"/>
          </w:tcPr>
          <w:p>
            <w:pPr>
              <w:pStyle w:val="15"/>
              <w:rPr>
                <w:rFonts w:ascii="Times New Roman"/>
                <w:sz w:val="24"/>
              </w:rPr>
            </w:pPr>
            <w:r>
              <w:rPr>
                <w:rFonts w:hint="eastAsia" w:ascii="Times New Roman"/>
                <w:sz w:val="24"/>
              </w:rPr>
              <w:t>会计学原理 112学时</w:t>
            </w:r>
          </w:p>
          <w:p>
            <w:pPr>
              <w:pStyle w:val="15"/>
              <w:rPr>
                <w:rFonts w:ascii="Times New Roman"/>
                <w:sz w:val="24"/>
              </w:rPr>
            </w:pPr>
            <w:r>
              <w:rPr>
                <w:rFonts w:hint="eastAsia" w:ascii="Times New Roman"/>
                <w:sz w:val="24"/>
              </w:rPr>
              <w:t>中级财务会计128学时</w:t>
            </w:r>
          </w:p>
        </w:tc>
        <w:tc>
          <w:tcPr>
            <w:tcW w:w="2305" w:type="dxa"/>
            <w:gridSpan w:val="2"/>
          </w:tcPr>
          <w:p>
            <w:pPr>
              <w:pStyle w:val="15"/>
              <w:spacing w:line="307" w:lineRule="exact"/>
              <w:ind w:left="106"/>
              <w:rPr>
                <w:sz w:val="24"/>
              </w:rPr>
            </w:pPr>
            <w:r>
              <w:rPr>
                <w:sz w:val="24"/>
              </w:rPr>
              <w:t>近三年指导本科毕</w:t>
            </w:r>
          </w:p>
          <w:p>
            <w:pPr>
              <w:pStyle w:val="15"/>
              <w:spacing w:before="4" w:line="294" w:lineRule="exact"/>
              <w:ind w:left="106"/>
              <w:rPr>
                <w:sz w:val="24"/>
              </w:rPr>
            </w:pPr>
            <w:r>
              <w:rPr>
                <w:sz w:val="24"/>
              </w:rPr>
              <w:t>业设计（人次）</w:t>
            </w:r>
          </w:p>
        </w:tc>
        <w:tc>
          <w:tcPr>
            <w:tcW w:w="2310" w:type="dxa"/>
            <w:gridSpan w:val="3"/>
          </w:tcPr>
          <w:p>
            <w:pPr>
              <w:pStyle w:val="15"/>
              <w:jc w:val="center"/>
              <w:rPr>
                <w:rFonts w:ascii="Times New Roman"/>
                <w:sz w:val="24"/>
              </w:rPr>
            </w:pPr>
            <w:r>
              <w:rPr>
                <w:rFonts w:hint="eastAsia" w:ascii="Times New Roman"/>
                <w:sz w:val="24"/>
              </w:rPr>
              <w:t>24人次</w:t>
            </w:r>
          </w:p>
        </w:tc>
      </w:tr>
    </w:tbl>
    <w:p>
      <w:pPr>
        <w:pStyle w:val="4"/>
        <w:autoSpaceDE w:val="0"/>
        <w:autoSpaceDN w:val="0"/>
        <w:spacing w:before="120" w:beforeLines="50" w:after="120" w:afterLines="50" w:line="440" w:lineRule="exact"/>
        <w:ind w:left="23"/>
        <w:jc w:val="center"/>
        <w:rPr>
          <w:rFonts w:ascii="Times New Roman" w:hAnsi="Times New Roman" w:cs="Times New Roman"/>
          <w:spacing w:val="-1"/>
          <w:sz w:val="24"/>
        </w:rPr>
      </w:pPr>
      <w:r>
        <w:rPr>
          <w:rFonts w:ascii="宋体" w:hAnsi="宋体" w:eastAsia="宋体" w:cs="宋体"/>
          <w:b/>
          <w:bCs/>
          <w:lang w:val="zh-CN"/>
        </w:rPr>
        <w:t>专业主要带头人简介（</w:t>
      </w:r>
      <w:r>
        <w:rPr>
          <w:rFonts w:ascii="宋体" w:hAnsi="宋体" w:eastAsia="宋体" w:cs="宋体"/>
          <w:b/>
          <w:bCs/>
        </w:rPr>
        <w:t>3</w:t>
      </w:r>
      <w:r>
        <w:rPr>
          <w:rFonts w:ascii="宋体" w:hAnsi="宋体" w:eastAsia="宋体" w:cs="宋体"/>
          <w:b/>
          <w:bCs/>
          <w:lang w:val="zh-CN"/>
        </w:rPr>
        <w:t>）</w:t>
      </w:r>
    </w:p>
    <w:tbl>
      <w:tblPr>
        <w:tblStyle w:val="16"/>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pPr>
              <w:pStyle w:val="15"/>
              <w:spacing w:before="14" w:line="306" w:lineRule="exact"/>
              <w:ind w:left="239"/>
              <w:jc w:val="center"/>
              <w:rPr>
                <w:rFonts w:ascii="Times New Roman" w:hAnsi="Times New Roman" w:cs="Times New Roman"/>
                <w:sz w:val="24"/>
              </w:rPr>
            </w:pPr>
            <w:r>
              <w:rPr>
                <w:rFonts w:ascii="Times New Roman" w:hAnsi="Times New Roman" w:cs="Times New Roman"/>
                <w:sz w:val="24"/>
              </w:rPr>
              <w:t>姓名</w:t>
            </w:r>
          </w:p>
        </w:tc>
        <w:tc>
          <w:tcPr>
            <w:tcW w:w="1438"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宋文娟</w:t>
            </w:r>
          </w:p>
        </w:tc>
        <w:tc>
          <w:tcPr>
            <w:tcW w:w="1246" w:type="dxa"/>
            <w:gridSpan w:val="2"/>
            <w:vAlign w:val="center"/>
          </w:tcPr>
          <w:p>
            <w:pPr>
              <w:pStyle w:val="15"/>
              <w:spacing w:before="14" w:line="306" w:lineRule="exact"/>
              <w:ind w:left="381"/>
              <w:jc w:val="center"/>
              <w:rPr>
                <w:rFonts w:ascii="Times New Roman" w:hAnsi="Times New Roman" w:cs="Times New Roman"/>
                <w:sz w:val="24"/>
              </w:rPr>
            </w:pPr>
            <w:r>
              <w:rPr>
                <w:rFonts w:ascii="Times New Roman" w:hAnsi="Times New Roman" w:cs="Times New Roman"/>
                <w:sz w:val="24"/>
              </w:rPr>
              <w:t>性别</w:t>
            </w:r>
          </w:p>
        </w:tc>
        <w:tc>
          <w:tcPr>
            <w:tcW w:w="879"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女</w:t>
            </w:r>
          </w:p>
        </w:tc>
        <w:tc>
          <w:tcPr>
            <w:tcW w:w="1720" w:type="dxa"/>
            <w:gridSpan w:val="2"/>
            <w:vAlign w:val="center"/>
          </w:tcPr>
          <w:p>
            <w:pPr>
              <w:pStyle w:val="15"/>
              <w:spacing w:before="14" w:line="306" w:lineRule="exact"/>
              <w:ind w:left="138"/>
              <w:jc w:val="center"/>
              <w:rPr>
                <w:rFonts w:ascii="Times New Roman" w:hAnsi="Times New Roman" w:cs="Times New Roman"/>
                <w:sz w:val="24"/>
              </w:rPr>
            </w:pPr>
            <w:r>
              <w:rPr>
                <w:rFonts w:ascii="Times New Roman" w:hAnsi="Times New Roman" w:cs="Times New Roman"/>
                <w:sz w:val="24"/>
              </w:rPr>
              <w:t>专业技术职务</w:t>
            </w:r>
          </w:p>
        </w:tc>
        <w:tc>
          <w:tcPr>
            <w:tcW w:w="1112" w:type="dxa"/>
            <w:gridSpan w:val="2"/>
            <w:vAlign w:val="center"/>
          </w:tcPr>
          <w:p>
            <w:pPr>
              <w:pStyle w:val="15"/>
              <w:jc w:val="center"/>
              <w:rPr>
                <w:rFonts w:ascii="Times New Roman" w:hAnsi="Times New Roman" w:eastAsia="宋体" w:cs="Times New Roman"/>
                <w:sz w:val="24"/>
              </w:rPr>
            </w:pPr>
            <w:r>
              <w:rPr>
                <w:rFonts w:ascii="Times New Roman" w:hAnsi="Times New Roman" w:cs="Times New Roman"/>
                <w:sz w:val="24"/>
              </w:rPr>
              <w:t>副教授</w:t>
            </w:r>
          </w:p>
        </w:tc>
        <w:tc>
          <w:tcPr>
            <w:tcW w:w="1229" w:type="dxa"/>
            <w:vAlign w:val="center"/>
          </w:tcPr>
          <w:p>
            <w:pPr>
              <w:pStyle w:val="15"/>
              <w:spacing w:before="14" w:line="306" w:lineRule="exact"/>
              <w:ind w:left="131"/>
              <w:jc w:val="center"/>
              <w:rPr>
                <w:rFonts w:ascii="Times New Roman" w:hAnsi="Times New Roman" w:cs="Times New Roman"/>
                <w:sz w:val="24"/>
              </w:rPr>
            </w:pPr>
            <w:r>
              <w:rPr>
                <w:rFonts w:ascii="Times New Roman" w:hAnsi="Times New Roman" w:cs="Times New Roman"/>
                <w:sz w:val="24"/>
              </w:rPr>
              <w:t>行政职务</w:t>
            </w:r>
          </w:p>
        </w:tc>
        <w:tc>
          <w:tcPr>
            <w:tcW w:w="992"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教研室主任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pPr>
              <w:pStyle w:val="15"/>
              <w:spacing w:line="307" w:lineRule="exact"/>
              <w:ind w:left="99" w:right="90"/>
              <w:jc w:val="center"/>
              <w:rPr>
                <w:rFonts w:ascii="Times New Roman" w:hAnsi="Times New Roman" w:cs="Times New Roman"/>
                <w:sz w:val="24"/>
              </w:rPr>
            </w:pPr>
            <w:r>
              <w:rPr>
                <w:rFonts w:ascii="Times New Roman" w:hAnsi="Times New Roman" w:cs="Times New Roman"/>
                <w:sz w:val="24"/>
              </w:rPr>
              <w:t>拟承担</w:t>
            </w:r>
          </w:p>
          <w:p>
            <w:pPr>
              <w:pStyle w:val="15"/>
              <w:spacing w:before="4" w:line="292" w:lineRule="exact"/>
              <w:ind w:left="99" w:right="90"/>
              <w:jc w:val="center"/>
              <w:rPr>
                <w:rFonts w:ascii="Times New Roman" w:hAnsi="Times New Roman" w:cs="Times New Roman"/>
                <w:sz w:val="24"/>
              </w:rPr>
            </w:pPr>
            <w:r>
              <w:rPr>
                <w:rFonts w:ascii="Times New Roman" w:hAnsi="Times New Roman" w:cs="Times New Roman"/>
                <w:sz w:val="24"/>
              </w:rPr>
              <w:t>课程</w:t>
            </w:r>
          </w:p>
        </w:tc>
        <w:tc>
          <w:tcPr>
            <w:tcW w:w="3563" w:type="dxa"/>
            <w:gridSpan w:val="4"/>
            <w:vAlign w:val="center"/>
          </w:tcPr>
          <w:p>
            <w:pPr>
              <w:pStyle w:val="15"/>
              <w:jc w:val="center"/>
              <w:rPr>
                <w:rFonts w:ascii="Times New Roman" w:hAnsi="Times New Roman" w:cs="Times New Roman"/>
                <w:sz w:val="24"/>
              </w:rPr>
            </w:pPr>
            <w:r>
              <w:rPr>
                <w:rFonts w:ascii="Times New Roman" w:hAnsi="Times New Roman" w:cs="Times New Roman"/>
                <w:sz w:val="24"/>
              </w:rPr>
              <w:t>智能财务、数据分析与挖掘、</w:t>
            </w:r>
          </w:p>
          <w:p>
            <w:pPr>
              <w:pStyle w:val="15"/>
              <w:jc w:val="center"/>
              <w:rPr>
                <w:rFonts w:ascii="Times New Roman" w:hAnsi="Times New Roman" w:eastAsia="宋体" w:cs="Times New Roman"/>
                <w:sz w:val="24"/>
              </w:rPr>
            </w:pPr>
            <w:r>
              <w:rPr>
                <w:rFonts w:ascii="Times New Roman" w:hAnsi="Times New Roman" w:cs="Times New Roman"/>
                <w:sz w:val="24"/>
              </w:rPr>
              <w:t>财务分析</w:t>
            </w:r>
          </w:p>
        </w:tc>
        <w:tc>
          <w:tcPr>
            <w:tcW w:w="1720" w:type="dxa"/>
            <w:gridSpan w:val="2"/>
            <w:vAlign w:val="center"/>
          </w:tcPr>
          <w:p>
            <w:pPr>
              <w:pStyle w:val="15"/>
              <w:spacing w:before="156"/>
              <w:ind w:left="138"/>
              <w:jc w:val="center"/>
              <w:rPr>
                <w:rFonts w:ascii="Times New Roman" w:hAnsi="Times New Roman" w:cs="Times New Roman"/>
                <w:sz w:val="24"/>
              </w:rPr>
            </w:pPr>
            <w:r>
              <w:rPr>
                <w:rFonts w:ascii="Times New Roman" w:hAnsi="Times New Roman" w:cs="Times New Roman"/>
                <w:sz w:val="24"/>
              </w:rPr>
              <w:t>现在所在单位</w:t>
            </w:r>
          </w:p>
        </w:tc>
        <w:tc>
          <w:tcPr>
            <w:tcW w:w="3333" w:type="dxa"/>
            <w:gridSpan w:val="4"/>
            <w:vAlign w:val="center"/>
          </w:tcPr>
          <w:p>
            <w:pPr>
              <w:pStyle w:val="15"/>
              <w:jc w:val="center"/>
              <w:rPr>
                <w:rFonts w:ascii="Times New Roman" w:hAnsi="Times New Roman" w:eastAsia="宋体" w:cs="Times New Roman"/>
                <w:sz w:val="24"/>
              </w:rPr>
            </w:pPr>
            <w:r>
              <w:rPr>
                <w:rFonts w:ascii="Times New Roman" w:hAnsi="Times New Roman" w:cs="Times New Roman"/>
                <w:sz w:val="24"/>
              </w:rPr>
              <w:t>武汉商学院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tcPr>
          <w:p>
            <w:pPr>
              <w:pStyle w:val="15"/>
              <w:spacing w:before="2"/>
              <w:ind w:left="107"/>
              <w:jc w:val="center"/>
              <w:rPr>
                <w:rFonts w:ascii="Times New Roman" w:hAnsi="Times New Roman" w:cs="Times New Roman"/>
                <w:sz w:val="24"/>
              </w:rPr>
            </w:pPr>
            <w:r>
              <w:rPr>
                <w:rFonts w:ascii="Times New Roman" w:hAnsi="Times New Roman" w:cs="Times New Roman"/>
                <w:sz w:val="24"/>
              </w:rPr>
              <w:t>最后学历毕业时间、</w:t>
            </w:r>
          </w:p>
          <w:p>
            <w:pPr>
              <w:pStyle w:val="15"/>
              <w:spacing w:before="4" w:line="292" w:lineRule="exact"/>
              <w:ind w:left="777"/>
              <w:jc w:val="center"/>
              <w:rPr>
                <w:rFonts w:ascii="Times New Roman" w:hAnsi="Times New Roman" w:cs="Times New Roman"/>
                <w:sz w:val="24"/>
              </w:rPr>
            </w:pPr>
            <w:r>
              <w:rPr>
                <w:rFonts w:ascii="Times New Roman" w:hAnsi="Times New Roman" w:cs="Times New Roman"/>
                <w:sz w:val="24"/>
              </w:rPr>
              <w:t>学校、专业</w:t>
            </w:r>
          </w:p>
        </w:tc>
        <w:tc>
          <w:tcPr>
            <w:tcW w:w="6921" w:type="dxa"/>
            <w:gridSpan w:val="8"/>
            <w:vAlign w:val="center"/>
          </w:tcPr>
          <w:p>
            <w:pPr>
              <w:pStyle w:val="15"/>
              <w:jc w:val="center"/>
              <w:rPr>
                <w:rFonts w:ascii="Times New Roman" w:hAnsi="Times New Roman" w:eastAsia="宋体" w:cs="Times New Roman"/>
                <w:sz w:val="24"/>
              </w:rPr>
            </w:pPr>
            <w:r>
              <w:rPr>
                <w:rFonts w:ascii="Times New Roman" w:hAnsi="Times New Roman" w:cs="Times New Roman"/>
                <w:sz w:val="24"/>
              </w:rPr>
              <w:t>2013.6 华中科技大学  工商管理专业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before="156"/>
              <w:ind w:left="606"/>
              <w:jc w:val="center"/>
              <w:rPr>
                <w:rFonts w:ascii="Times New Roman" w:hAnsi="Times New Roman" w:cs="Times New Roman"/>
                <w:sz w:val="24"/>
              </w:rPr>
            </w:pPr>
            <w:r>
              <w:rPr>
                <w:rFonts w:ascii="Times New Roman" w:hAnsi="Times New Roman" w:cs="Times New Roman"/>
                <w:sz w:val="24"/>
              </w:rPr>
              <w:t>主要研究方向</w:t>
            </w:r>
          </w:p>
        </w:tc>
        <w:tc>
          <w:tcPr>
            <w:tcW w:w="6921" w:type="dxa"/>
            <w:gridSpan w:val="8"/>
            <w:vAlign w:val="center"/>
          </w:tcPr>
          <w:p>
            <w:pPr>
              <w:pStyle w:val="15"/>
              <w:jc w:val="center"/>
              <w:rPr>
                <w:rFonts w:ascii="Times New Roman" w:hAnsi="Times New Roman" w:eastAsia="宋体" w:cs="Times New Roman"/>
                <w:sz w:val="24"/>
              </w:rPr>
            </w:pPr>
            <w:r>
              <w:rPr>
                <w:rFonts w:ascii="Times New Roman" w:hAnsi="Times New Roman" w:cs="Times New Roman"/>
                <w:sz w:val="24"/>
              </w:rPr>
              <w:t>税收竞争 区域创新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pPr>
              <w:pStyle w:val="15"/>
              <w:spacing w:line="242" w:lineRule="auto"/>
              <w:ind w:left="126" w:right="117"/>
              <w:jc w:val="center"/>
              <w:rPr>
                <w:rFonts w:ascii="Times New Roman" w:hAnsi="Times New Roman" w:cs="Times New Roman"/>
                <w:sz w:val="24"/>
              </w:rPr>
            </w:pPr>
            <w:r>
              <w:rPr>
                <w:rFonts w:ascii="Times New Roman" w:hAnsi="Times New Roman" w:cs="Times New Roman"/>
                <w:sz w:val="24"/>
              </w:rPr>
              <w:t>从事教育教学改革研究及获奖情况（含教改项目、研究论文、慕课、</w:t>
            </w:r>
          </w:p>
          <w:p>
            <w:pPr>
              <w:pStyle w:val="15"/>
              <w:spacing w:before="4" w:line="292" w:lineRule="exact"/>
              <w:ind w:left="846"/>
              <w:jc w:val="center"/>
              <w:rPr>
                <w:rFonts w:ascii="Times New Roman" w:hAnsi="Times New Roman" w:cs="Times New Roman"/>
                <w:sz w:val="24"/>
              </w:rPr>
            </w:pPr>
            <w:r>
              <w:rPr>
                <w:rFonts w:ascii="Times New Roman" w:hAnsi="Times New Roman" w:cs="Times New Roman"/>
                <w:sz w:val="24"/>
              </w:rPr>
              <w:t>教材等）</w:t>
            </w:r>
          </w:p>
        </w:tc>
        <w:tc>
          <w:tcPr>
            <w:tcW w:w="6921" w:type="dxa"/>
            <w:gridSpan w:val="8"/>
            <w:vAlign w:val="center"/>
          </w:tcPr>
          <w:p>
            <w:pPr>
              <w:pStyle w:val="15"/>
              <w:jc w:val="center"/>
              <w:rPr>
                <w:rFonts w:ascii="Times New Roman" w:hAnsi="Times New Roman" w:eastAsia="宋体" w:cs="Times New Roman"/>
                <w:sz w:val="24"/>
                <w:szCs w:val="24"/>
              </w:rPr>
            </w:pPr>
            <w:r>
              <w:rPr>
                <w:rFonts w:ascii="Times New Roman" w:hAnsi="Times New Roman" w:cs="Times New Roman"/>
                <w:sz w:val="24"/>
                <w:szCs w:val="24"/>
              </w:rPr>
              <w:t>论文：</w:t>
            </w:r>
            <w:r>
              <w:rPr>
                <w:rFonts w:ascii="Times New Roman" w:hAnsi="Times New Roman" w:eastAsia="宋体" w:cs="Times New Roman"/>
                <w:sz w:val="24"/>
                <w:szCs w:val="24"/>
              </w:rPr>
              <w:t>应用型本科财务管理专业实践教学研究.教育学，2019，3</w:t>
            </w:r>
          </w:p>
          <w:p>
            <w:pPr>
              <w:pStyle w:val="15"/>
              <w:jc w:val="center"/>
              <w:rPr>
                <w:rFonts w:ascii="Times New Roman" w:hAnsi="Times New Roman" w:eastAsia="宋体" w:cs="Times New Roman"/>
                <w:sz w:val="24"/>
                <w:szCs w:val="24"/>
              </w:rPr>
            </w:pPr>
            <w:r>
              <w:rPr>
                <w:rFonts w:ascii="Times New Roman" w:hAnsi="Times New Roman" w:cs="Times New Roman"/>
                <w:sz w:val="24"/>
                <w:szCs w:val="24"/>
              </w:rPr>
              <w:t>课题：应用型本科专业人才培养改革实验班建设研究——以财务管理专业为例.武汉商学院教学研究项目，课题编号：2016Y009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line="307" w:lineRule="exact"/>
              <w:ind w:left="606"/>
              <w:jc w:val="center"/>
              <w:rPr>
                <w:rFonts w:ascii="Times New Roman" w:hAnsi="Times New Roman" w:cs="Times New Roman"/>
                <w:sz w:val="24"/>
              </w:rPr>
            </w:pPr>
            <w:r>
              <w:rPr>
                <w:rFonts w:ascii="Times New Roman" w:hAnsi="Times New Roman" w:cs="Times New Roman"/>
                <w:sz w:val="24"/>
              </w:rPr>
              <w:t>从事科学研究</w:t>
            </w:r>
          </w:p>
          <w:p>
            <w:pPr>
              <w:pStyle w:val="15"/>
              <w:spacing w:before="4" w:line="292" w:lineRule="exact"/>
              <w:ind w:left="726"/>
              <w:jc w:val="center"/>
              <w:rPr>
                <w:rFonts w:ascii="Times New Roman" w:hAnsi="Times New Roman" w:cs="Times New Roman"/>
                <w:sz w:val="24"/>
              </w:rPr>
            </w:pPr>
            <w:r>
              <w:rPr>
                <w:rFonts w:ascii="Times New Roman" w:hAnsi="Times New Roman" w:cs="Times New Roman"/>
                <w:sz w:val="24"/>
              </w:rPr>
              <w:t>及获奖情况</w:t>
            </w:r>
          </w:p>
        </w:tc>
        <w:tc>
          <w:tcPr>
            <w:tcW w:w="6921" w:type="dxa"/>
            <w:gridSpan w:val="8"/>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1.论文：</w:t>
            </w:r>
          </w:p>
          <w:p>
            <w:pPr>
              <w:widowControl/>
              <w:jc w:val="left"/>
              <w:rPr>
                <w:rFonts w:ascii="Times New Roman" w:hAnsi="Times New Roman" w:eastAsia="宋体" w:cs="Times New Roman"/>
                <w:kern w:val="0"/>
                <w:sz w:val="24"/>
                <w:szCs w:val="24"/>
              </w:rPr>
            </w:pPr>
            <w:r>
              <w:rPr>
                <w:rFonts w:ascii="Times New Roman" w:hAnsi="Times New Roman" w:cs="Times New Roman"/>
                <w:kern w:val="0"/>
                <w:sz w:val="24"/>
                <w:szCs w:val="24"/>
              </w:rPr>
              <w:t>（1）</w:t>
            </w:r>
            <w:r>
              <w:rPr>
                <w:rFonts w:ascii="Times New Roman" w:hAnsi="Times New Roman" w:eastAsia="宋体" w:cs="Times New Roman"/>
                <w:kern w:val="0"/>
                <w:sz w:val="24"/>
                <w:szCs w:val="24"/>
              </w:rPr>
              <w:t>税负水平、税制结构与企业研发投资，会计之友，2019,10</w:t>
            </w:r>
          </w:p>
          <w:p>
            <w:pPr>
              <w:widowControl/>
              <w:jc w:val="left"/>
              <w:rPr>
                <w:rFonts w:ascii="Times New Roman" w:hAnsi="Times New Roman" w:eastAsia="宋体" w:cs="Times New Roman"/>
                <w:color w:val="000000"/>
                <w:kern w:val="0"/>
                <w:sz w:val="24"/>
                <w:szCs w:val="24"/>
              </w:rPr>
            </w:pPr>
            <w:r>
              <w:rPr>
                <w:rFonts w:ascii="Times New Roman" w:hAnsi="Times New Roman" w:cs="Times New Roman"/>
                <w:kern w:val="0"/>
                <w:sz w:val="24"/>
                <w:szCs w:val="24"/>
              </w:rPr>
              <w:t>（2）</w:t>
            </w:r>
            <w:r>
              <w:rPr>
                <w:rFonts w:ascii="Times New Roman" w:hAnsi="Times New Roman" w:eastAsia="宋体" w:cs="Times New Roman"/>
                <w:kern w:val="0"/>
                <w:sz w:val="24"/>
                <w:szCs w:val="24"/>
              </w:rPr>
              <w:t>Research on Regional Industrial Structure Optimization Based on Independent Innovation，</w:t>
            </w:r>
            <w:r>
              <w:rPr>
                <w:rFonts w:ascii="Times New Roman" w:hAnsi="Times New Roman" w:eastAsia="宋体" w:cs="Times New Roman"/>
                <w:color w:val="000000"/>
                <w:kern w:val="0"/>
                <w:sz w:val="24"/>
                <w:szCs w:val="24"/>
              </w:rPr>
              <w:t>CPCI-SSH收录，2017,4</w:t>
            </w:r>
          </w:p>
          <w:p>
            <w:pPr>
              <w:widowControl/>
              <w:jc w:val="left"/>
              <w:rPr>
                <w:rFonts w:ascii="Times New Roman" w:hAnsi="Times New Roman" w:eastAsia="宋体" w:cs="Times New Roman"/>
                <w:kern w:val="0"/>
                <w:sz w:val="24"/>
                <w:szCs w:val="24"/>
              </w:rPr>
            </w:pPr>
            <w:r>
              <w:rPr>
                <w:rFonts w:ascii="Times New Roman" w:hAnsi="Times New Roman" w:cs="Times New Roman"/>
                <w:kern w:val="0"/>
                <w:sz w:val="24"/>
                <w:szCs w:val="24"/>
              </w:rPr>
              <w:t>（3）</w:t>
            </w:r>
            <w:r>
              <w:rPr>
                <w:rFonts w:ascii="Times New Roman" w:hAnsi="Times New Roman" w:eastAsia="宋体" w:cs="Times New Roman"/>
                <w:kern w:val="0"/>
                <w:sz w:val="24"/>
                <w:szCs w:val="24"/>
              </w:rPr>
              <w:t>大股东控制、会计剩余控制权与会计信息质量，中国注册会计师，2014，12</w:t>
            </w:r>
          </w:p>
          <w:p>
            <w:pPr>
              <w:jc w:val="left"/>
              <w:rPr>
                <w:rFonts w:ascii="Times New Roman" w:hAnsi="Times New Roman" w:cs="Times New Roman"/>
                <w:kern w:val="0"/>
                <w:sz w:val="24"/>
                <w:szCs w:val="24"/>
              </w:rPr>
            </w:pPr>
            <w:r>
              <w:rPr>
                <w:rFonts w:ascii="Times New Roman" w:hAnsi="Times New Roman" w:cs="Times New Roman"/>
                <w:kern w:val="0"/>
                <w:sz w:val="24"/>
                <w:szCs w:val="24"/>
              </w:rPr>
              <w:t>2.课题：</w:t>
            </w:r>
          </w:p>
          <w:p>
            <w:pPr>
              <w:jc w:val="left"/>
              <w:rPr>
                <w:rFonts w:ascii="Times New Roman" w:hAnsi="Times New Roman" w:eastAsia="宋体" w:cs="Times New Roman"/>
                <w:sz w:val="24"/>
                <w:szCs w:val="24"/>
              </w:rPr>
            </w:pPr>
            <w:r>
              <w:rPr>
                <w:rFonts w:ascii="Times New Roman" w:hAnsi="Times New Roman" w:cs="Times New Roman"/>
                <w:sz w:val="24"/>
                <w:szCs w:val="24"/>
              </w:rPr>
              <w:t>（1）</w:t>
            </w:r>
            <w:r>
              <w:rPr>
                <w:rFonts w:ascii="Times New Roman" w:hAnsi="Times New Roman" w:eastAsia="宋体" w:cs="Times New Roman"/>
                <w:sz w:val="24"/>
                <w:szCs w:val="24"/>
              </w:rPr>
              <w:t>税收竞争、财政支出竞争与企业创新研究，教育部人文社会科学研究青年基金项目</w:t>
            </w:r>
          </w:p>
          <w:p>
            <w:pPr>
              <w:jc w:val="left"/>
              <w:rPr>
                <w:rFonts w:ascii="Times New Roman" w:hAnsi="Times New Roman" w:eastAsia="宋体" w:cs="Times New Roman"/>
                <w:sz w:val="24"/>
                <w:szCs w:val="24"/>
              </w:rPr>
            </w:pPr>
            <w:r>
              <w:rPr>
                <w:rFonts w:ascii="Times New Roman" w:hAnsi="Times New Roman" w:cs="Times New Roman"/>
                <w:sz w:val="24"/>
                <w:szCs w:val="24"/>
              </w:rPr>
              <w:t>（2）</w:t>
            </w:r>
            <w:r>
              <w:rPr>
                <w:rFonts w:ascii="Times New Roman" w:hAnsi="Times New Roman" w:eastAsia="宋体" w:cs="Times New Roman"/>
                <w:sz w:val="24"/>
                <w:szCs w:val="24"/>
              </w:rPr>
              <w:t>融资约束、研发投入与企业投资效率影响研究，湖北省会计学会重点项目</w:t>
            </w:r>
          </w:p>
          <w:p>
            <w:pPr>
              <w:widowControl/>
              <w:jc w:val="left"/>
              <w:rPr>
                <w:rFonts w:ascii="Times New Roman" w:hAnsi="Times New Roman" w:cs="Times New Roman"/>
                <w:sz w:val="24"/>
              </w:rPr>
            </w:pPr>
            <w:r>
              <w:rPr>
                <w:rFonts w:ascii="Times New Roman" w:hAnsi="Times New Roman" w:cs="Times New Roman"/>
                <w:kern w:val="0"/>
                <w:sz w:val="24"/>
                <w:szCs w:val="24"/>
              </w:rPr>
              <w:t>（3）</w:t>
            </w:r>
            <w:r>
              <w:rPr>
                <w:rFonts w:ascii="Times New Roman" w:hAnsi="Times New Roman" w:eastAsia="宋体" w:cs="Times New Roman"/>
                <w:kern w:val="0"/>
                <w:sz w:val="24"/>
                <w:szCs w:val="24"/>
              </w:rPr>
              <w:t>融资约束、技术创新投资与区域产业结构优化，湖北省教育厅科学研究计划指导性项目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5"/>
              <w:spacing w:line="307" w:lineRule="exact"/>
              <w:ind w:left="107" w:right="98"/>
              <w:jc w:val="center"/>
              <w:rPr>
                <w:rFonts w:ascii="Times New Roman" w:hAnsi="Times New Roman" w:cs="Times New Roman"/>
                <w:sz w:val="24"/>
              </w:rPr>
            </w:pPr>
            <w:r>
              <w:rPr>
                <w:rFonts w:ascii="Times New Roman" w:hAnsi="Times New Roman" w:cs="Times New Roman"/>
                <w:sz w:val="24"/>
              </w:rPr>
              <w:t>近三年获得教学研究经</w:t>
            </w:r>
          </w:p>
          <w:p>
            <w:pPr>
              <w:pStyle w:val="15"/>
              <w:spacing w:before="4" w:line="292" w:lineRule="exact"/>
              <w:ind w:left="106" w:right="98"/>
              <w:jc w:val="center"/>
              <w:rPr>
                <w:rFonts w:ascii="Times New Roman" w:hAnsi="Times New Roman" w:cs="Times New Roman"/>
                <w:sz w:val="24"/>
              </w:rPr>
            </w:pPr>
            <w:r>
              <w:rPr>
                <w:rFonts w:ascii="Times New Roman" w:hAnsi="Times New Roman" w:cs="Times New Roman"/>
                <w:sz w:val="24"/>
              </w:rPr>
              <w:t>费（万元）</w:t>
            </w:r>
          </w:p>
        </w:tc>
        <w:tc>
          <w:tcPr>
            <w:tcW w:w="2306"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0</w:t>
            </w:r>
          </w:p>
        </w:tc>
        <w:tc>
          <w:tcPr>
            <w:tcW w:w="2305" w:type="dxa"/>
            <w:gridSpan w:val="2"/>
            <w:vAlign w:val="center"/>
          </w:tcPr>
          <w:p>
            <w:pPr>
              <w:pStyle w:val="15"/>
              <w:spacing w:line="307" w:lineRule="exact"/>
              <w:ind w:left="106"/>
              <w:jc w:val="center"/>
              <w:rPr>
                <w:rFonts w:ascii="Times New Roman" w:hAnsi="Times New Roman" w:cs="Times New Roman"/>
                <w:sz w:val="24"/>
              </w:rPr>
            </w:pPr>
            <w:r>
              <w:rPr>
                <w:rFonts w:ascii="Times New Roman" w:hAnsi="Times New Roman" w:cs="Times New Roman"/>
                <w:sz w:val="24"/>
              </w:rPr>
              <w:t>近三年获得科学研</w:t>
            </w:r>
          </w:p>
          <w:p>
            <w:pPr>
              <w:pStyle w:val="15"/>
              <w:spacing w:before="4" w:line="292" w:lineRule="exact"/>
              <w:ind w:left="106"/>
              <w:jc w:val="center"/>
              <w:rPr>
                <w:rFonts w:ascii="Times New Roman" w:hAnsi="Times New Roman" w:cs="Times New Roman"/>
                <w:sz w:val="24"/>
              </w:rPr>
            </w:pPr>
            <w:r>
              <w:rPr>
                <w:rFonts w:ascii="Times New Roman" w:hAnsi="Times New Roman" w:cs="Times New Roman"/>
                <w:sz w:val="24"/>
              </w:rPr>
              <w:t>究经费（万元）</w:t>
            </w:r>
          </w:p>
        </w:tc>
        <w:tc>
          <w:tcPr>
            <w:tcW w:w="2310"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15"/>
              <w:spacing w:line="307" w:lineRule="exact"/>
              <w:ind w:left="107" w:right="98"/>
              <w:jc w:val="center"/>
              <w:rPr>
                <w:rFonts w:ascii="Times New Roman" w:hAnsi="Times New Roman" w:cs="Times New Roman"/>
                <w:sz w:val="24"/>
              </w:rPr>
            </w:pPr>
            <w:r>
              <w:rPr>
                <w:rFonts w:ascii="Times New Roman" w:hAnsi="Times New Roman" w:cs="Times New Roman"/>
                <w:sz w:val="24"/>
              </w:rPr>
              <w:t>近三年给本科生授课</w:t>
            </w:r>
          </w:p>
          <w:p>
            <w:pPr>
              <w:pStyle w:val="15"/>
              <w:spacing w:before="4" w:line="294" w:lineRule="exact"/>
              <w:ind w:left="107" w:right="98"/>
              <w:jc w:val="center"/>
              <w:rPr>
                <w:rFonts w:ascii="Times New Roman" w:hAnsi="Times New Roman" w:cs="Times New Roman"/>
                <w:sz w:val="24"/>
              </w:rPr>
            </w:pPr>
            <w:r>
              <w:rPr>
                <w:rFonts w:ascii="Times New Roman" w:hAnsi="Times New Roman" w:cs="Times New Roman"/>
                <w:sz w:val="24"/>
              </w:rPr>
              <w:t>课程及学时数</w:t>
            </w:r>
          </w:p>
        </w:tc>
        <w:tc>
          <w:tcPr>
            <w:tcW w:w="2306" w:type="dxa"/>
            <w:gridSpan w:val="3"/>
            <w:vAlign w:val="center"/>
          </w:tcPr>
          <w:p>
            <w:pPr>
              <w:pStyle w:val="15"/>
              <w:jc w:val="center"/>
              <w:rPr>
                <w:rFonts w:ascii="Times New Roman" w:hAnsi="Times New Roman" w:cs="Times New Roman"/>
                <w:sz w:val="24"/>
              </w:rPr>
            </w:pPr>
            <w:r>
              <w:rPr>
                <w:rFonts w:ascii="Times New Roman" w:hAnsi="Times New Roman" w:cs="Times New Roman"/>
                <w:sz w:val="24"/>
              </w:rPr>
              <w:t>ERP沙盘模拟实训</w:t>
            </w:r>
          </w:p>
          <w:p>
            <w:pPr>
              <w:pStyle w:val="15"/>
              <w:jc w:val="center"/>
              <w:rPr>
                <w:rFonts w:ascii="Times New Roman" w:hAnsi="Times New Roman" w:cs="Times New Roman"/>
                <w:sz w:val="24"/>
              </w:rPr>
            </w:pPr>
            <w:r>
              <w:rPr>
                <w:rFonts w:ascii="Times New Roman" w:hAnsi="Times New Roman" w:cs="Times New Roman"/>
                <w:sz w:val="24"/>
              </w:rPr>
              <w:t>（160总学时）</w:t>
            </w:r>
          </w:p>
          <w:p>
            <w:pPr>
              <w:pStyle w:val="15"/>
              <w:jc w:val="center"/>
              <w:rPr>
                <w:rFonts w:ascii="Times New Roman" w:hAnsi="Times New Roman" w:cs="Times New Roman"/>
                <w:sz w:val="24"/>
              </w:rPr>
            </w:pPr>
            <w:r>
              <w:rPr>
                <w:rFonts w:ascii="Times New Roman" w:hAnsi="Times New Roman" w:cs="Times New Roman"/>
                <w:sz w:val="24"/>
              </w:rPr>
              <w:t>高级财务管理</w:t>
            </w:r>
          </w:p>
          <w:p>
            <w:pPr>
              <w:pStyle w:val="15"/>
              <w:jc w:val="center"/>
              <w:rPr>
                <w:rFonts w:ascii="Times New Roman" w:hAnsi="Times New Roman" w:cs="Times New Roman"/>
                <w:sz w:val="24"/>
              </w:rPr>
            </w:pPr>
            <w:r>
              <w:rPr>
                <w:rFonts w:ascii="Times New Roman" w:hAnsi="Times New Roman" w:cs="Times New Roman"/>
                <w:sz w:val="24"/>
              </w:rPr>
              <w:t>（448学时）</w:t>
            </w:r>
          </w:p>
          <w:p>
            <w:pPr>
              <w:pStyle w:val="15"/>
              <w:jc w:val="center"/>
              <w:rPr>
                <w:rFonts w:ascii="Times New Roman" w:hAnsi="Times New Roman" w:cs="Times New Roman"/>
                <w:sz w:val="24"/>
              </w:rPr>
            </w:pPr>
            <w:r>
              <w:rPr>
                <w:rFonts w:ascii="Times New Roman" w:hAnsi="Times New Roman" w:cs="Times New Roman"/>
                <w:sz w:val="24"/>
              </w:rPr>
              <w:t>财务管理（128学时）</w:t>
            </w:r>
          </w:p>
        </w:tc>
        <w:tc>
          <w:tcPr>
            <w:tcW w:w="2305" w:type="dxa"/>
            <w:gridSpan w:val="2"/>
            <w:vAlign w:val="center"/>
          </w:tcPr>
          <w:p>
            <w:pPr>
              <w:pStyle w:val="15"/>
              <w:spacing w:line="307" w:lineRule="exact"/>
              <w:ind w:left="106"/>
              <w:jc w:val="center"/>
              <w:rPr>
                <w:rFonts w:ascii="Times New Roman" w:hAnsi="Times New Roman" w:cs="Times New Roman"/>
                <w:sz w:val="24"/>
              </w:rPr>
            </w:pPr>
            <w:r>
              <w:rPr>
                <w:rFonts w:ascii="Times New Roman" w:hAnsi="Times New Roman" w:cs="Times New Roman"/>
                <w:sz w:val="24"/>
              </w:rPr>
              <w:t>近三年指导本科毕</w:t>
            </w:r>
          </w:p>
          <w:p>
            <w:pPr>
              <w:pStyle w:val="15"/>
              <w:spacing w:before="4" w:line="294" w:lineRule="exact"/>
              <w:ind w:left="106"/>
              <w:jc w:val="center"/>
              <w:rPr>
                <w:rFonts w:ascii="Times New Roman" w:hAnsi="Times New Roman" w:cs="Times New Roman"/>
                <w:sz w:val="24"/>
              </w:rPr>
            </w:pPr>
            <w:r>
              <w:rPr>
                <w:rFonts w:ascii="Times New Roman" w:hAnsi="Times New Roman" w:cs="Times New Roman"/>
                <w:sz w:val="24"/>
              </w:rPr>
              <w:t>业设计（人次）</w:t>
            </w:r>
          </w:p>
        </w:tc>
        <w:tc>
          <w:tcPr>
            <w:tcW w:w="2310"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6</w:t>
            </w:r>
          </w:p>
        </w:tc>
      </w:tr>
    </w:tbl>
    <w:p>
      <w:pPr>
        <w:pStyle w:val="4"/>
        <w:autoSpaceDE w:val="0"/>
        <w:autoSpaceDN w:val="0"/>
        <w:spacing w:before="120" w:beforeLines="50" w:after="120" w:afterLines="50" w:line="440" w:lineRule="exact"/>
        <w:ind w:left="23"/>
        <w:jc w:val="center"/>
        <w:rPr>
          <w:rFonts w:ascii="宋体" w:hAnsi="宋体" w:eastAsia="宋体" w:cs="宋体"/>
          <w:b/>
          <w:bCs/>
        </w:rPr>
      </w:pPr>
      <w:r>
        <w:rPr>
          <w:rFonts w:ascii="宋体" w:hAnsi="宋体" w:eastAsia="宋体" w:cs="宋体"/>
          <w:b/>
          <w:bCs/>
          <w:lang w:val="zh-CN"/>
        </w:rPr>
        <w:t>专业主要带头人简介（</w:t>
      </w:r>
      <w:r>
        <w:rPr>
          <w:rFonts w:ascii="宋体" w:hAnsi="宋体" w:eastAsia="宋体" w:cs="宋体"/>
          <w:b/>
          <w:bCs/>
        </w:rPr>
        <w:t>4</w:t>
      </w:r>
      <w:r>
        <w:rPr>
          <w:rFonts w:ascii="宋体" w:hAnsi="宋体" w:eastAsia="宋体" w:cs="宋体"/>
          <w:b/>
          <w:bCs/>
          <w:lang w:val="zh-CN"/>
        </w:rPr>
        <w:t>）</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pPr>
              <w:pStyle w:val="15"/>
              <w:spacing w:before="14" w:line="306" w:lineRule="exact"/>
              <w:ind w:left="239"/>
              <w:jc w:val="center"/>
              <w:rPr>
                <w:rFonts w:ascii="Times New Roman" w:hAnsi="Times New Roman" w:cs="Times New Roman"/>
                <w:sz w:val="24"/>
              </w:rPr>
            </w:pPr>
            <w:r>
              <w:rPr>
                <w:rFonts w:ascii="Times New Roman" w:hAnsi="Times New Roman" w:cs="Times New Roman"/>
                <w:sz w:val="24"/>
              </w:rPr>
              <w:t>姓名</w:t>
            </w:r>
          </w:p>
        </w:tc>
        <w:tc>
          <w:tcPr>
            <w:tcW w:w="1438"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杨芳</w:t>
            </w:r>
          </w:p>
        </w:tc>
        <w:tc>
          <w:tcPr>
            <w:tcW w:w="1246" w:type="dxa"/>
            <w:gridSpan w:val="2"/>
            <w:vAlign w:val="center"/>
          </w:tcPr>
          <w:p>
            <w:pPr>
              <w:pStyle w:val="15"/>
              <w:spacing w:before="14" w:line="306" w:lineRule="exact"/>
              <w:ind w:left="381"/>
              <w:jc w:val="center"/>
              <w:rPr>
                <w:rFonts w:ascii="Times New Roman" w:hAnsi="Times New Roman" w:cs="Times New Roman"/>
                <w:sz w:val="24"/>
              </w:rPr>
            </w:pPr>
            <w:r>
              <w:rPr>
                <w:rFonts w:ascii="Times New Roman" w:hAnsi="Times New Roman" w:cs="Times New Roman"/>
                <w:sz w:val="24"/>
              </w:rPr>
              <w:t>性别</w:t>
            </w:r>
          </w:p>
        </w:tc>
        <w:tc>
          <w:tcPr>
            <w:tcW w:w="879"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女</w:t>
            </w:r>
          </w:p>
        </w:tc>
        <w:tc>
          <w:tcPr>
            <w:tcW w:w="1720" w:type="dxa"/>
            <w:gridSpan w:val="2"/>
            <w:vAlign w:val="center"/>
          </w:tcPr>
          <w:p>
            <w:pPr>
              <w:pStyle w:val="15"/>
              <w:spacing w:before="14" w:line="306" w:lineRule="exact"/>
              <w:ind w:left="138"/>
              <w:jc w:val="center"/>
              <w:rPr>
                <w:rFonts w:ascii="Times New Roman" w:hAnsi="Times New Roman" w:cs="Times New Roman"/>
                <w:sz w:val="24"/>
              </w:rPr>
            </w:pPr>
            <w:r>
              <w:rPr>
                <w:rFonts w:ascii="Times New Roman" w:hAnsi="Times New Roman" w:cs="Times New Roman"/>
                <w:sz w:val="24"/>
              </w:rPr>
              <w:t>专业技术职务</w:t>
            </w:r>
          </w:p>
        </w:tc>
        <w:tc>
          <w:tcPr>
            <w:tcW w:w="1112" w:type="dxa"/>
            <w:gridSpan w:val="2"/>
            <w:vAlign w:val="center"/>
          </w:tcPr>
          <w:p>
            <w:pPr>
              <w:pStyle w:val="15"/>
              <w:jc w:val="center"/>
              <w:rPr>
                <w:rFonts w:ascii="Times New Roman" w:hAnsi="Times New Roman" w:eastAsia="宋体" w:cs="Times New Roman"/>
                <w:sz w:val="24"/>
              </w:rPr>
            </w:pPr>
            <w:r>
              <w:rPr>
                <w:rFonts w:ascii="Times New Roman" w:hAnsi="Times New Roman" w:cs="Times New Roman"/>
                <w:sz w:val="24"/>
              </w:rPr>
              <w:t>副教授</w:t>
            </w:r>
          </w:p>
        </w:tc>
        <w:tc>
          <w:tcPr>
            <w:tcW w:w="1229" w:type="dxa"/>
            <w:vAlign w:val="center"/>
          </w:tcPr>
          <w:p>
            <w:pPr>
              <w:pStyle w:val="15"/>
              <w:spacing w:before="14" w:line="306" w:lineRule="exact"/>
              <w:ind w:left="131"/>
              <w:jc w:val="center"/>
              <w:rPr>
                <w:rFonts w:ascii="Times New Roman" w:hAnsi="Times New Roman" w:cs="Times New Roman"/>
                <w:sz w:val="24"/>
              </w:rPr>
            </w:pPr>
            <w:r>
              <w:rPr>
                <w:rFonts w:ascii="Times New Roman" w:hAnsi="Times New Roman" w:cs="Times New Roman"/>
                <w:sz w:val="24"/>
              </w:rPr>
              <w:t>行政职务</w:t>
            </w:r>
          </w:p>
        </w:tc>
        <w:tc>
          <w:tcPr>
            <w:tcW w:w="992" w:type="dxa"/>
            <w:vAlign w:val="center"/>
          </w:tcPr>
          <w:p>
            <w:pPr>
              <w:pStyle w:val="15"/>
              <w:jc w:val="center"/>
              <w:rPr>
                <w:rFonts w:ascii="Times New Roman" w:hAnsi="Times New Roman" w:eastAsia="宋体" w:cs="Times New Roman"/>
                <w:sz w:val="24"/>
              </w:rPr>
            </w:pPr>
            <w:r>
              <w:rPr>
                <w:rFonts w:ascii="Times New Roman" w:hAnsi="Times New Roman" w:cs="Times New Roman"/>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pPr>
              <w:pStyle w:val="15"/>
              <w:spacing w:line="307" w:lineRule="exact"/>
              <w:ind w:left="99" w:right="90"/>
              <w:jc w:val="center"/>
              <w:rPr>
                <w:rFonts w:ascii="Times New Roman" w:hAnsi="Times New Roman" w:cs="Times New Roman"/>
                <w:sz w:val="24"/>
              </w:rPr>
            </w:pPr>
            <w:r>
              <w:rPr>
                <w:rFonts w:ascii="Times New Roman" w:hAnsi="Times New Roman" w:cs="Times New Roman"/>
                <w:sz w:val="24"/>
              </w:rPr>
              <w:t>拟承担</w:t>
            </w:r>
          </w:p>
          <w:p>
            <w:pPr>
              <w:pStyle w:val="15"/>
              <w:spacing w:before="4" w:line="292" w:lineRule="exact"/>
              <w:ind w:left="99" w:right="90"/>
              <w:jc w:val="center"/>
              <w:rPr>
                <w:rFonts w:ascii="Times New Roman" w:hAnsi="Times New Roman" w:cs="Times New Roman"/>
                <w:sz w:val="24"/>
              </w:rPr>
            </w:pPr>
            <w:r>
              <w:rPr>
                <w:rFonts w:ascii="Times New Roman" w:hAnsi="Times New Roman" w:cs="Times New Roman"/>
                <w:sz w:val="24"/>
              </w:rPr>
              <w:t>课程</w:t>
            </w:r>
          </w:p>
        </w:tc>
        <w:tc>
          <w:tcPr>
            <w:tcW w:w="3563" w:type="dxa"/>
            <w:gridSpan w:val="4"/>
            <w:vAlign w:val="center"/>
          </w:tcPr>
          <w:p>
            <w:pPr>
              <w:pStyle w:val="15"/>
              <w:jc w:val="center"/>
              <w:rPr>
                <w:rFonts w:ascii="Times New Roman" w:hAnsi="Times New Roman" w:eastAsia="宋体" w:cs="Times New Roman"/>
                <w:sz w:val="24"/>
              </w:rPr>
            </w:pPr>
            <w:r>
              <w:rPr>
                <w:rFonts w:ascii="Times New Roman" w:hAnsi="Times New Roman" w:cs="Times New Roman"/>
                <w:sz w:val="24"/>
              </w:rPr>
              <w:t>会计综合实训、政府与非营利组织会计、国际会计准则</w:t>
            </w:r>
          </w:p>
        </w:tc>
        <w:tc>
          <w:tcPr>
            <w:tcW w:w="1720" w:type="dxa"/>
            <w:gridSpan w:val="2"/>
            <w:vAlign w:val="center"/>
          </w:tcPr>
          <w:p>
            <w:pPr>
              <w:pStyle w:val="15"/>
              <w:spacing w:before="156"/>
              <w:ind w:left="138"/>
              <w:jc w:val="center"/>
              <w:rPr>
                <w:rFonts w:ascii="Times New Roman" w:hAnsi="Times New Roman" w:cs="Times New Roman"/>
                <w:sz w:val="24"/>
              </w:rPr>
            </w:pPr>
            <w:r>
              <w:rPr>
                <w:rFonts w:ascii="Times New Roman" w:hAnsi="Times New Roman" w:cs="Times New Roman"/>
                <w:sz w:val="24"/>
              </w:rPr>
              <w:t>现在所在单位</w:t>
            </w:r>
          </w:p>
        </w:tc>
        <w:tc>
          <w:tcPr>
            <w:tcW w:w="3333" w:type="dxa"/>
            <w:gridSpan w:val="4"/>
            <w:vAlign w:val="center"/>
          </w:tcPr>
          <w:p>
            <w:pPr>
              <w:pStyle w:val="15"/>
              <w:jc w:val="center"/>
              <w:rPr>
                <w:rFonts w:ascii="Times New Roman" w:hAnsi="Times New Roman" w:eastAsia="宋体" w:cs="Times New Roman"/>
                <w:sz w:val="24"/>
              </w:rPr>
            </w:pPr>
            <w:r>
              <w:rPr>
                <w:rFonts w:ascii="Times New Roman" w:hAnsi="Times New Roman" w:cs="Times New Roman"/>
                <w:sz w:val="24"/>
              </w:rPr>
              <w:t>武汉商学院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pPr>
              <w:pStyle w:val="15"/>
              <w:spacing w:before="2"/>
              <w:ind w:left="107"/>
              <w:rPr>
                <w:rFonts w:ascii="Times New Roman" w:hAnsi="Times New Roman" w:cs="Times New Roman"/>
                <w:sz w:val="24"/>
              </w:rPr>
            </w:pPr>
            <w:r>
              <w:rPr>
                <w:rFonts w:ascii="Times New Roman" w:hAnsi="Times New Roman" w:cs="Times New Roman"/>
                <w:sz w:val="24"/>
              </w:rPr>
              <w:t>最后学历毕业时间、</w:t>
            </w:r>
          </w:p>
          <w:p>
            <w:pPr>
              <w:pStyle w:val="15"/>
              <w:spacing w:before="4" w:line="292" w:lineRule="exact"/>
              <w:ind w:left="777"/>
              <w:rPr>
                <w:rFonts w:ascii="Times New Roman" w:hAnsi="Times New Roman" w:cs="Times New Roman"/>
                <w:sz w:val="24"/>
              </w:rPr>
            </w:pPr>
            <w:r>
              <w:rPr>
                <w:rFonts w:ascii="Times New Roman" w:hAnsi="Times New Roman" w:cs="Times New Roman"/>
                <w:sz w:val="24"/>
              </w:rPr>
              <w:t>学校、专业</w:t>
            </w:r>
          </w:p>
        </w:tc>
        <w:tc>
          <w:tcPr>
            <w:tcW w:w="6921" w:type="dxa"/>
            <w:gridSpan w:val="8"/>
            <w:vAlign w:val="center"/>
          </w:tcPr>
          <w:p>
            <w:pPr>
              <w:pStyle w:val="15"/>
              <w:jc w:val="center"/>
              <w:rPr>
                <w:rFonts w:ascii="Times New Roman" w:hAnsi="Times New Roman" w:eastAsia="宋体" w:cs="Times New Roman"/>
                <w:sz w:val="24"/>
              </w:rPr>
            </w:pPr>
            <w:r>
              <w:rPr>
                <w:rFonts w:ascii="Times New Roman" w:hAnsi="Times New Roman" w:cs="Times New Roman"/>
                <w:sz w:val="24"/>
              </w:rPr>
              <w:t>博士研究生 2013.07 中南财经政法大学 国民经济学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15"/>
              <w:spacing w:before="156"/>
              <w:ind w:left="606"/>
              <w:rPr>
                <w:rFonts w:ascii="Times New Roman" w:hAnsi="Times New Roman" w:cs="Times New Roman"/>
                <w:sz w:val="24"/>
              </w:rPr>
            </w:pPr>
            <w:r>
              <w:rPr>
                <w:rFonts w:ascii="Times New Roman" w:hAnsi="Times New Roman" w:cs="Times New Roman"/>
                <w:sz w:val="24"/>
              </w:rPr>
              <w:t>主要研究方向</w:t>
            </w:r>
          </w:p>
        </w:tc>
        <w:tc>
          <w:tcPr>
            <w:tcW w:w="6921" w:type="dxa"/>
            <w:gridSpan w:val="8"/>
            <w:vAlign w:val="center"/>
          </w:tcPr>
          <w:p>
            <w:pPr>
              <w:pStyle w:val="15"/>
              <w:jc w:val="center"/>
              <w:rPr>
                <w:rFonts w:ascii="Times New Roman" w:hAnsi="Times New Roman" w:eastAsia="宋体" w:cs="Times New Roman"/>
                <w:sz w:val="24"/>
              </w:rPr>
            </w:pPr>
            <w:r>
              <w:rPr>
                <w:rFonts w:ascii="Times New Roman" w:hAnsi="Times New Roman" w:cs="Times New Roman"/>
                <w:sz w:val="24"/>
              </w:rPr>
              <w:t>公共部门财务管理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vAlign w:val="center"/>
          </w:tcPr>
          <w:p>
            <w:pPr>
              <w:pStyle w:val="15"/>
              <w:spacing w:line="242" w:lineRule="auto"/>
              <w:ind w:left="126" w:right="117"/>
              <w:rPr>
                <w:rFonts w:ascii="Times New Roman" w:hAnsi="Times New Roman" w:cs="Times New Roman"/>
                <w:sz w:val="24"/>
              </w:rPr>
            </w:pPr>
            <w:r>
              <w:rPr>
                <w:rFonts w:ascii="Times New Roman" w:hAnsi="Times New Roman" w:cs="Times New Roman"/>
                <w:sz w:val="24"/>
              </w:rPr>
              <w:t>从事教育教学改革研究及获奖情况（含教改项目、研究论文、慕课、</w:t>
            </w:r>
          </w:p>
          <w:p>
            <w:pPr>
              <w:pStyle w:val="15"/>
              <w:spacing w:before="4" w:line="292" w:lineRule="exact"/>
              <w:ind w:left="846"/>
              <w:rPr>
                <w:rFonts w:ascii="Times New Roman" w:hAnsi="Times New Roman" w:cs="Times New Roman"/>
                <w:sz w:val="24"/>
              </w:rPr>
            </w:pPr>
            <w:r>
              <w:rPr>
                <w:rFonts w:ascii="Times New Roman" w:hAnsi="Times New Roman" w:cs="Times New Roman"/>
                <w:sz w:val="24"/>
              </w:rPr>
              <w:t>教材等）</w:t>
            </w:r>
          </w:p>
        </w:tc>
        <w:tc>
          <w:tcPr>
            <w:tcW w:w="6921" w:type="dxa"/>
            <w:gridSpan w:val="8"/>
            <w:vAlign w:val="center"/>
          </w:tcPr>
          <w:p>
            <w:pPr>
              <w:pStyle w:val="15"/>
              <w:jc w:val="left"/>
              <w:rPr>
                <w:rFonts w:ascii="Times New Roman" w:hAnsi="Times New Roman" w:cs="Times New Roman"/>
                <w:sz w:val="24"/>
                <w:szCs w:val="24"/>
              </w:rPr>
            </w:pPr>
            <w:r>
              <w:rPr>
                <w:rFonts w:ascii="Times New Roman" w:hAnsi="Times New Roman" w:cs="Times New Roman"/>
                <w:sz w:val="24"/>
                <w:szCs w:val="24"/>
              </w:rPr>
              <w:t>1.教改项目：</w:t>
            </w:r>
          </w:p>
          <w:p>
            <w:pPr>
              <w:pStyle w:val="15"/>
              <w:jc w:val="left"/>
              <w:rPr>
                <w:rFonts w:ascii="Times New Roman" w:hAnsi="Times New Roman" w:cs="Times New Roman"/>
                <w:sz w:val="24"/>
                <w:szCs w:val="24"/>
              </w:rPr>
            </w:pPr>
            <w:r>
              <w:rPr>
                <w:rFonts w:ascii="Times New Roman" w:hAnsi="Times New Roman" w:cs="Times New Roman"/>
                <w:sz w:val="24"/>
                <w:szCs w:val="24"/>
              </w:rPr>
              <w:t>（1）湖北省教育科学规划项目《人工智能时代的就业变迁与湖北高等教育结构优化策略研究》，2021，主持；</w:t>
            </w:r>
          </w:p>
          <w:p>
            <w:pPr>
              <w:pStyle w:val="15"/>
              <w:jc w:val="left"/>
              <w:rPr>
                <w:rFonts w:ascii="Times New Roman" w:hAnsi="Times New Roman" w:cs="Times New Roman"/>
                <w:sz w:val="24"/>
                <w:szCs w:val="24"/>
              </w:rPr>
            </w:pPr>
            <w:r>
              <w:rPr>
                <w:rFonts w:ascii="Times New Roman" w:hAnsi="Times New Roman" w:cs="Times New Roman"/>
                <w:sz w:val="24"/>
                <w:szCs w:val="24"/>
              </w:rPr>
              <w:t>（2）湖北省高等学校省级教学研究项目《独立学院本科导师制的理论与实践研究》，2013，主持；</w:t>
            </w:r>
          </w:p>
          <w:p>
            <w:pPr>
              <w:pStyle w:val="15"/>
              <w:jc w:val="left"/>
              <w:rPr>
                <w:rFonts w:ascii="Times New Roman" w:hAnsi="Times New Roman" w:cs="Times New Roman"/>
                <w:sz w:val="24"/>
                <w:szCs w:val="24"/>
              </w:rPr>
            </w:pPr>
            <w:r>
              <w:rPr>
                <w:rFonts w:ascii="Times New Roman" w:hAnsi="Times New Roman" w:cs="Times New Roman"/>
                <w:sz w:val="24"/>
                <w:szCs w:val="24"/>
              </w:rPr>
              <w:t>（3）武汉市教学研究项目《高等学校学生满意度测评体系研究》，2014，主持；</w:t>
            </w:r>
          </w:p>
          <w:p>
            <w:pPr>
              <w:pStyle w:val="15"/>
              <w:jc w:val="left"/>
              <w:rPr>
                <w:rFonts w:ascii="Times New Roman" w:hAnsi="Times New Roman" w:cs="Times New Roman"/>
                <w:sz w:val="24"/>
                <w:szCs w:val="24"/>
              </w:rPr>
            </w:pPr>
            <w:r>
              <w:rPr>
                <w:rFonts w:ascii="Times New Roman" w:hAnsi="Times New Roman" w:cs="Times New Roman"/>
                <w:sz w:val="24"/>
                <w:szCs w:val="24"/>
              </w:rPr>
              <w:t>（4）校级精品课程建设项目《财务管理》，2013，主持；</w:t>
            </w:r>
          </w:p>
          <w:p>
            <w:pPr>
              <w:pStyle w:val="15"/>
              <w:jc w:val="left"/>
              <w:rPr>
                <w:rFonts w:ascii="宋体" w:hAnsi="宋体" w:eastAsia="宋体" w:cs="宋体"/>
                <w:sz w:val="24"/>
                <w:szCs w:val="24"/>
              </w:rPr>
            </w:pPr>
            <w:r>
              <w:rPr>
                <w:rFonts w:ascii="Times New Roman" w:hAnsi="Times New Roman" w:cs="Times New Roman"/>
                <w:sz w:val="24"/>
                <w:szCs w:val="24"/>
              </w:rPr>
              <w:t>（5）校级教学研究项目《独立学院财务管理专业分层教学研究与实践》，2015，主持；</w:t>
            </w:r>
          </w:p>
          <w:p>
            <w:pPr>
              <w:pStyle w:val="15"/>
              <w:jc w:val="left"/>
              <w:rPr>
                <w:rFonts w:ascii="Times New Roman" w:hAnsi="Times New Roman" w:cs="Times New Roman"/>
                <w:sz w:val="24"/>
                <w:szCs w:val="24"/>
              </w:rPr>
            </w:pPr>
            <w:r>
              <w:rPr>
                <w:rFonts w:hint="eastAsia" w:ascii="宋体" w:hAnsi="宋体" w:eastAsia="宋体" w:cs="宋体"/>
                <w:sz w:val="24"/>
                <w:szCs w:val="24"/>
              </w:rPr>
              <w:t>（6）国家社会科学基金“十五”规划</w:t>
            </w:r>
            <w:r>
              <w:rPr>
                <w:rFonts w:ascii="Times New Roman" w:hAnsi="Times New Roman" w:cs="Times New Roman"/>
                <w:sz w:val="24"/>
                <w:szCs w:val="24"/>
              </w:rPr>
              <w:t>（教育类）国家重点课题《高等教育投资及其风险防范措施的研究》，2011，参与排序第五；</w:t>
            </w:r>
          </w:p>
          <w:p>
            <w:pPr>
              <w:pStyle w:val="15"/>
              <w:jc w:val="left"/>
              <w:rPr>
                <w:rFonts w:ascii="Times New Roman" w:hAnsi="Times New Roman" w:cs="Times New Roman"/>
                <w:sz w:val="24"/>
                <w:szCs w:val="24"/>
              </w:rPr>
            </w:pPr>
            <w:r>
              <w:rPr>
                <w:rFonts w:ascii="Times New Roman" w:hAnsi="Times New Roman" w:cs="Times New Roman"/>
                <w:sz w:val="24"/>
                <w:szCs w:val="24"/>
              </w:rPr>
              <w:t>（7）武汉市教学研究重点项目《独立学院教师成长机制研究》，2015，参与排序第二。</w:t>
            </w:r>
          </w:p>
          <w:p>
            <w:pPr>
              <w:pStyle w:val="15"/>
              <w:jc w:val="left"/>
              <w:rPr>
                <w:rFonts w:ascii="Times New Roman" w:hAnsi="Times New Roman" w:cs="Times New Roman"/>
                <w:sz w:val="24"/>
                <w:szCs w:val="24"/>
              </w:rPr>
            </w:pPr>
            <w:r>
              <w:rPr>
                <w:rFonts w:ascii="Times New Roman" w:hAnsi="Times New Roman" w:cs="Times New Roman"/>
                <w:sz w:val="24"/>
                <w:szCs w:val="24"/>
              </w:rPr>
              <w:t>2.研究论文</w:t>
            </w:r>
          </w:p>
          <w:p>
            <w:pPr>
              <w:pStyle w:val="15"/>
              <w:jc w:val="left"/>
              <w:rPr>
                <w:rFonts w:ascii="Times New Roman" w:hAnsi="Times New Roman" w:cs="Times New Roman"/>
                <w:sz w:val="24"/>
                <w:szCs w:val="24"/>
              </w:rPr>
            </w:pPr>
            <w:r>
              <w:rPr>
                <w:rFonts w:ascii="Times New Roman" w:hAnsi="Times New Roman" w:cs="Times New Roman"/>
                <w:sz w:val="24"/>
                <w:szCs w:val="24"/>
              </w:rPr>
              <w:t>《基于高校本科导师制下的教学模式构建研究》，独撰，商业观察，2020（8）。</w:t>
            </w:r>
          </w:p>
          <w:p>
            <w:pPr>
              <w:pStyle w:val="15"/>
              <w:jc w:val="left"/>
              <w:rPr>
                <w:rFonts w:ascii="Times New Roman" w:hAnsi="Times New Roman" w:cs="Times New Roman"/>
                <w:sz w:val="24"/>
                <w:szCs w:val="24"/>
              </w:rPr>
            </w:pPr>
            <w:r>
              <w:rPr>
                <w:rFonts w:ascii="Times New Roman" w:hAnsi="Times New Roman" w:cs="Times New Roman"/>
                <w:sz w:val="24"/>
                <w:szCs w:val="24"/>
              </w:rPr>
              <w:t>3.获奖情况</w:t>
            </w:r>
          </w:p>
          <w:p>
            <w:pPr>
              <w:pStyle w:val="15"/>
              <w:jc w:val="left"/>
              <w:rPr>
                <w:rFonts w:ascii="Times New Roman" w:hAnsi="Times New Roman" w:eastAsia="宋体" w:cs="Times New Roman"/>
                <w:sz w:val="24"/>
              </w:rPr>
            </w:pPr>
            <w:r>
              <w:rPr>
                <w:rFonts w:ascii="Times New Roman" w:hAnsi="Times New Roman" w:cs="Times New Roman"/>
                <w:sz w:val="24"/>
                <w:szCs w:val="24"/>
              </w:rPr>
              <w:t>获校级论文竞赛二等奖《完善独立学院财务管理专业分层培养体系路径思考》，2014，排序第1。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15"/>
              <w:spacing w:line="307" w:lineRule="exact"/>
              <w:ind w:left="606"/>
              <w:rPr>
                <w:rFonts w:ascii="Times New Roman" w:hAnsi="Times New Roman" w:cs="Times New Roman"/>
                <w:sz w:val="24"/>
              </w:rPr>
            </w:pPr>
            <w:r>
              <w:rPr>
                <w:rFonts w:ascii="Times New Roman" w:hAnsi="Times New Roman" w:cs="Times New Roman"/>
                <w:sz w:val="24"/>
              </w:rPr>
              <w:t>从事科学研究</w:t>
            </w:r>
          </w:p>
          <w:p>
            <w:pPr>
              <w:pStyle w:val="15"/>
              <w:spacing w:before="4" w:line="292" w:lineRule="exact"/>
              <w:ind w:left="726"/>
              <w:rPr>
                <w:rFonts w:ascii="Times New Roman" w:hAnsi="Times New Roman" w:cs="Times New Roman"/>
                <w:sz w:val="24"/>
              </w:rPr>
            </w:pPr>
            <w:r>
              <w:rPr>
                <w:rFonts w:ascii="Times New Roman" w:hAnsi="Times New Roman" w:cs="Times New Roman"/>
                <w:sz w:val="24"/>
              </w:rPr>
              <w:t>及获奖情况</w:t>
            </w:r>
          </w:p>
        </w:tc>
        <w:tc>
          <w:tcPr>
            <w:tcW w:w="6921" w:type="dxa"/>
            <w:gridSpan w:val="8"/>
            <w:vAlign w:val="center"/>
          </w:tcPr>
          <w:p>
            <w:pPr>
              <w:pStyle w:val="15"/>
              <w:jc w:val="left"/>
              <w:rPr>
                <w:rFonts w:ascii="Times New Roman" w:hAnsi="Times New Roman" w:cs="Times New Roman"/>
                <w:sz w:val="24"/>
              </w:rPr>
            </w:pPr>
            <w:r>
              <w:rPr>
                <w:rFonts w:ascii="Times New Roman" w:hAnsi="Times New Roman" w:cs="Times New Roman"/>
                <w:sz w:val="24"/>
              </w:rPr>
              <w:t>1.科研项目</w:t>
            </w:r>
          </w:p>
          <w:p>
            <w:pPr>
              <w:pStyle w:val="15"/>
              <w:jc w:val="left"/>
              <w:rPr>
                <w:rFonts w:ascii="Times New Roman" w:hAnsi="Times New Roman" w:cs="Times New Roman"/>
                <w:sz w:val="24"/>
              </w:rPr>
            </w:pPr>
            <w:r>
              <w:rPr>
                <w:rFonts w:ascii="Times New Roman" w:hAnsi="Times New Roman" w:cs="Times New Roman"/>
                <w:sz w:val="24"/>
              </w:rPr>
              <w:t>（1）湖北省重大调研项目《湖北省进一步推进去杠杆政策研究》，2018，主持；</w:t>
            </w:r>
          </w:p>
          <w:p>
            <w:pPr>
              <w:pStyle w:val="15"/>
              <w:jc w:val="left"/>
              <w:rPr>
                <w:rFonts w:ascii="Times New Roman" w:hAnsi="Times New Roman" w:cs="Times New Roman"/>
                <w:sz w:val="24"/>
              </w:rPr>
            </w:pPr>
            <w:r>
              <w:rPr>
                <w:rFonts w:ascii="Times New Roman" w:hAnsi="Times New Roman" w:cs="Times New Roman"/>
                <w:sz w:val="24"/>
              </w:rPr>
              <w:t>（2）湖北省社科基金项目《湖北省公共租赁住房保障对象甄别指标研究》，2021，参与排序第三。</w:t>
            </w:r>
          </w:p>
          <w:p>
            <w:pPr>
              <w:pStyle w:val="15"/>
              <w:jc w:val="left"/>
              <w:rPr>
                <w:rFonts w:ascii="Times New Roman" w:hAnsi="Times New Roman" w:cs="Times New Roman"/>
                <w:sz w:val="24"/>
              </w:rPr>
            </w:pPr>
            <w:r>
              <w:rPr>
                <w:rFonts w:ascii="Times New Roman" w:hAnsi="Times New Roman" w:cs="Times New Roman"/>
                <w:sz w:val="24"/>
              </w:rPr>
              <w:t>2.著作</w:t>
            </w:r>
          </w:p>
          <w:p>
            <w:pPr>
              <w:pStyle w:val="15"/>
              <w:jc w:val="left"/>
              <w:rPr>
                <w:rFonts w:ascii="Times New Roman" w:hAnsi="Times New Roman" w:cs="Times New Roman"/>
                <w:sz w:val="24"/>
              </w:rPr>
            </w:pPr>
            <w:r>
              <w:rPr>
                <w:rFonts w:ascii="Times New Roman" w:hAnsi="Times New Roman" w:cs="Times New Roman"/>
                <w:sz w:val="24"/>
              </w:rPr>
              <w:t>《公共养老保险基金运行风险与内部控制研究》（独著），湖北科学技术出版社，2014。</w:t>
            </w:r>
          </w:p>
          <w:p>
            <w:pPr>
              <w:pStyle w:val="15"/>
              <w:jc w:val="left"/>
              <w:rPr>
                <w:rFonts w:ascii="Times New Roman" w:hAnsi="Times New Roman" w:cs="Times New Roman"/>
                <w:sz w:val="24"/>
              </w:rPr>
            </w:pPr>
            <w:r>
              <w:rPr>
                <w:rFonts w:ascii="Times New Roman" w:hAnsi="Times New Roman" w:cs="Times New Roman"/>
                <w:sz w:val="24"/>
              </w:rPr>
              <w:t>3.研究论文</w:t>
            </w:r>
          </w:p>
          <w:p>
            <w:pPr>
              <w:pStyle w:val="15"/>
              <w:jc w:val="left"/>
              <w:rPr>
                <w:rFonts w:ascii="Times New Roman" w:hAnsi="Times New Roman" w:cs="Times New Roman"/>
                <w:sz w:val="24"/>
              </w:rPr>
            </w:pPr>
            <w:r>
              <w:rPr>
                <w:rFonts w:ascii="Times New Roman" w:hAnsi="Times New Roman" w:cs="Times New Roman"/>
                <w:sz w:val="24"/>
              </w:rPr>
              <w:t>（1）《The Measurement Method of Housing Affordability》（EI收录）（第一），the 2020 International Conference on Machine Learning and Big Data Analytics for IoT Security and Privacy，2020（12）；</w:t>
            </w:r>
          </w:p>
          <w:p>
            <w:pPr>
              <w:pStyle w:val="15"/>
              <w:jc w:val="left"/>
              <w:rPr>
                <w:rFonts w:ascii="Times New Roman" w:hAnsi="Times New Roman" w:cs="Times New Roman"/>
                <w:sz w:val="24"/>
              </w:rPr>
            </w:pPr>
            <w:r>
              <w:rPr>
                <w:rFonts w:ascii="Times New Roman" w:hAnsi="Times New Roman" w:cs="Times New Roman"/>
                <w:sz w:val="24"/>
              </w:rPr>
              <w:t>（2）《Pension Fund Financial Balance Model under the Background of Artificial Intelligence》（EI收录）（第一），2021 International Conference of Applications and Techniques in Cyber Intelligence，2021（8）；</w:t>
            </w:r>
          </w:p>
          <w:p>
            <w:pPr>
              <w:pStyle w:val="15"/>
              <w:jc w:val="left"/>
              <w:rPr>
                <w:rFonts w:ascii="Times New Roman" w:hAnsi="Times New Roman" w:cs="Times New Roman"/>
                <w:sz w:val="24"/>
              </w:rPr>
            </w:pPr>
            <w:r>
              <w:rPr>
                <w:rFonts w:ascii="Times New Roman" w:hAnsi="Times New Roman" w:cs="Times New Roman"/>
                <w:sz w:val="24"/>
              </w:rPr>
              <w:t>（3）《浅析PPP模式</w:t>
            </w:r>
            <w:r>
              <w:rPr>
                <w:rFonts w:hint="eastAsia" w:ascii="宋体" w:hAnsi="宋体" w:eastAsia="宋体" w:cs="宋体"/>
                <w:sz w:val="24"/>
              </w:rPr>
              <w:t>的“合”与“分”</w:t>
            </w:r>
            <w:r>
              <w:rPr>
                <w:rFonts w:ascii="Times New Roman" w:hAnsi="Times New Roman" w:cs="Times New Roman"/>
                <w:sz w:val="24"/>
              </w:rPr>
              <w:t>》（核心）（独撰），建筑经济，2009（4）；</w:t>
            </w:r>
          </w:p>
          <w:p>
            <w:pPr>
              <w:pStyle w:val="15"/>
              <w:jc w:val="left"/>
              <w:rPr>
                <w:rFonts w:ascii="Times New Roman" w:hAnsi="Times New Roman" w:cs="Times New Roman"/>
                <w:sz w:val="24"/>
              </w:rPr>
            </w:pPr>
            <w:r>
              <w:rPr>
                <w:rFonts w:ascii="Times New Roman" w:hAnsi="Times New Roman" w:cs="Times New Roman"/>
                <w:sz w:val="24"/>
              </w:rPr>
              <w:t>（4）《社会保险经办机构的性质与定位研究》（独撰），大众标准化，2020（12）；</w:t>
            </w:r>
          </w:p>
          <w:p>
            <w:pPr>
              <w:pStyle w:val="15"/>
              <w:jc w:val="left"/>
              <w:rPr>
                <w:rFonts w:ascii="Times New Roman" w:hAnsi="Times New Roman" w:cs="Times New Roman"/>
                <w:sz w:val="24"/>
              </w:rPr>
            </w:pPr>
            <w:r>
              <w:rPr>
                <w:rFonts w:ascii="Times New Roman" w:hAnsi="Times New Roman" w:cs="Times New Roman"/>
                <w:sz w:val="24"/>
              </w:rPr>
              <w:t>（5）《我国公共养老保险基金财务风险与对策分析》（独撰），中国乡镇企业会计，2014（8）；</w:t>
            </w:r>
          </w:p>
          <w:p>
            <w:pPr>
              <w:pStyle w:val="15"/>
              <w:jc w:val="left"/>
              <w:rPr>
                <w:rFonts w:ascii="Times New Roman" w:hAnsi="Times New Roman" w:cs="Times New Roman"/>
                <w:sz w:val="24"/>
              </w:rPr>
            </w:pPr>
            <w:r>
              <w:rPr>
                <w:rFonts w:ascii="Times New Roman" w:hAnsi="Times New Roman" w:cs="Times New Roman"/>
                <w:sz w:val="24"/>
              </w:rPr>
              <w:t>（6）《公共养老保险基金的制度风险与控制对策》（独撰），时代金融，2014（8）；</w:t>
            </w:r>
          </w:p>
          <w:p>
            <w:pPr>
              <w:pStyle w:val="15"/>
              <w:jc w:val="left"/>
              <w:rPr>
                <w:rFonts w:ascii="Times New Roman" w:hAnsi="Times New Roman" w:cs="Times New Roman"/>
                <w:sz w:val="24"/>
              </w:rPr>
            </w:pPr>
            <w:r>
              <w:rPr>
                <w:rFonts w:ascii="Times New Roman" w:hAnsi="Times New Roman" w:cs="Times New Roman"/>
                <w:sz w:val="24"/>
              </w:rPr>
              <w:t>（7）《借鉴美国行政理念提高我国社会保障服务质量》（独撰），中外企业文化，2014（7）；</w:t>
            </w:r>
          </w:p>
          <w:p>
            <w:pPr>
              <w:pStyle w:val="15"/>
              <w:jc w:val="left"/>
              <w:rPr>
                <w:rFonts w:ascii="Times New Roman" w:hAnsi="Times New Roman" w:cs="Times New Roman"/>
                <w:sz w:val="24"/>
              </w:rPr>
            </w:pPr>
            <w:r>
              <w:rPr>
                <w:rFonts w:ascii="Times New Roman" w:hAnsi="Times New Roman" w:cs="Times New Roman"/>
                <w:sz w:val="24"/>
              </w:rPr>
              <w:t>（8）《公共养老保险基金操作风险与对策研究》（独撰），时代经贸，2014（6）.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pPr>
              <w:pStyle w:val="15"/>
              <w:spacing w:line="307" w:lineRule="exact"/>
              <w:ind w:left="107" w:right="98"/>
              <w:jc w:val="center"/>
              <w:rPr>
                <w:rFonts w:ascii="Times New Roman" w:hAnsi="Times New Roman" w:cs="Times New Roman"/>
                <w:sz w:val="24"/>
              </w:rPr>
            </w:pPr>
            <w:r>
              <w:rPr>
                <w:rFonts w:ascii="Times New Roman" w:hAnsi="Times New Roman" w:cs="Times New Roman"/>
                <w:sz w:val="24"/>
              </w:rPr>
              <w:t>近三年获得教学研究经</w:t>
            </w:r>
          </w:p>
          <w:p>
            <w:pPr>
              <w:pStyle w:val="15"/>
              <w:spacing w:before="4" w:line="292" w:lineRule="exact"/>
              <w:ind w:left="106" w:right="98"/>
              <w:jc w:val="center"/>
              <w:rPr>
                <w:rFonts w:ascii="Times New Roman" w:hAnsi="Times New Roman" w:cs="Times New Roman"/>
                <w:sz w:val="24"/>
              </w:rPr>
            </w:pPr>
            <w:r>
              <w:rPr>
                <w:rFonts w:ascii="Times New Roman" w:hAnsi="Times New Roman" w:cs="Times New Roman"/>
                <w:sz w:val="24"/>
              </w:rPr>
              <w:t>费（万元）</w:t>
            </w:r>
          </w:p>
        </w:tc>
        <w:tc>
          <w:tcPr>
            <w:tcW w:w="2306"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1.5</w:t>
            </w:r>
          </w:p>
        </w:tc>
        <w:tc>
          <w:tcPr>
            <w:tcW w:w="2305" w:type="dxa"/>
            <w:gridSpan w:val="2"/>
            <w:vAlign w:val="center"/>
          </w:tcPr>
          <w:p>
            <w:pPr>
              <w:pStyle w:val="15"/>
              <w:spacing w:line="307" w:lineRule="exact"/>
              <w:ind w:left="106"/>
              <w:jc w:val="center"/>
              <w:rPr>
                <w:rFonts w:ascii="Times New Roman" w:hAnsi="Times New Roman" w:cs="Times New Roman"/>
                <w:sz w:val="24"/>
              </w:rPr>
            </w:pPr>
            <w:r>
              <w:rPr>
                <w:rFonts w:ascii="Times New Roman" w:hAnsi="Times New Roman" w:cs="Times New Roman"/>
                <w:sz w:val="24"/>
              </w:rPr>
              <w:t>近三年获得科学研</w:t>
            </w:r>
          </w:p>
          <w:p>
            <w:pPr>
              <w:pStyle w:val="15"/>
              <w:spacing w:before="4" w:line="292" w:lineRule="exact"/>
              <w:ind w:left="106"/>
              <w:jc w:val="center"/>
              <w:rPr>
                <w:rFonts w:ascii="Times New Roman" w:hAnsi="Times New Roman" w:cs="Times New Roman"/>
                <w:sz w:val="24"/>
              </w:rPr>
            </w:pPr>
            <w:r>
              <w:rPr>
                <w:rFonts w:ascii="Times New Roman" w:hAnsi="Times New Roman" w:cs="Times New Roman"/>
                <w:sz w:val="24"/>
              </w:rPr>
              <w:t>究经费（万元）</w:t>
            </w:r>
          </w:p>
        </w:tc>
        <w:tc>
          <w:tcPr>
            <w:tcW w:w="2310"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vAlign w:val="center"/>
          </w:tcPr>
          <w:p>
            <w:pPr>
              <w:pStyle w:val="15"/>
              <w:spacing w:line="307" w:lineRule="exact"/>
              <w:ind w:left="107" w:right="98"/>
              <w:jc w:val="center"/>
              <w:rPr>
                <w:rFonts w:ascii="Times New Roman" w:hAnsi="Times New Roman" w:cs="Times New Roman"/>
                <w:sz w:val="24"/>
              </w:rPr>
            </w:pPr>
            <w:r>
              <w:rPr>
                <w:rFonts w:ascii="Times New Roman" w:hAnsi="Times New Roman" w:cs="Times New Roman"/>
                <w:sz w:val="24"/>
              </w:rPr>
              <w:t>近三年给本科生授课</w:t>
            </w:r>
          </w:p>
          <w:p>
            <w:pPr>
              <w:pStyle w:val="15"/>
              <w:spacing w:before="4" w:line="294" w:lineRule="exact"/>
              <w:ind w:left="107" w:right="98"/>
              <w:jc w:val="center"/>
              <w:rPr>
                <w:rFonts w:ascii="Times New Roman" w:hAnsi="Times New Roman" w:cs="Times New Roman"/>
                <w:sz w:val="24"/>
              </w:rPr>
            </w:pPr>
            <w:r>
              <w:rPr>
                <w:rFonts w:ascii="Times New Roman" w:hAnsi="Times New Roman" w:cs="Times New Roman"/>
                <w:sz w:val="24"/>
              </w:rPr>
              <w:t>课程及学时数</w:t>
            </w:r>
          </w:p>
        </w:tc>
        <w:tc>
          <w:tcPr>
            <w:tcW w:w="2306"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财务管理综合实训（576学时）、公司战略与风险管理（224学时）、财务管理案例分析（48学时）</w:t>
            </w:r>
          </w:p>
        </w:tc>
        <w:tc>
          <w:tcPr>
            <w:tcW w:w="2305" w:type="dxa"/>
            <w:gridSpan w:val="2"/>
            <w:vAlign w:val="center"/>
          </w:tcPr>
          <w:p>
            <w:pPr>
              <w:pStyle w:val="15"/>
              <w:spacing w:line="307" w:lineRule="exact"/>
              <w:ind w:left="106"/>
              <w:jc w:val="center"/>
              <w:rPr>
                <w:rFonts w:ascii="Times New Roman" w:hAnsi="Times New Roman" w:cs="Times New Roman"/>
                <w:sz w:val="24"/>
              </w:rPr>
            </w:pPr>
            <w:r>
              <w:rPr>
                <w:rFonts w:ascii="Times New Roman" w:hAnsi="Times New Roman" w:cs="Times New Roman"/>
                <w:sz w:val="24"/>
              </w:rPr>
              <w:t>近三年指导本科毕</w:t>
            </w:r>
          </w:p>
          <w:p>
            <w:pPr>
              <w:pStyle w:val="15"/>
              <w:spacing w:before="4" w:line="294" w:lineRule="exact"/>
              <w:ind w:left="106"/>
              <w:jc w:val="center"/>
              <w:rPr>
                <w:rFonts w:ascii="Times New Roman" w:hAnsi="Times New Roman" w:cs="Times New Roman"/>
                <w:sz w:val="24"/>
              </w:rPr>
            </w:pPr>
            <w:r>
              <w:rPr>
                <w:rFonts w:ascii="Times New Roman" w:hAnsi="Times New Roman" w:cs="Times New Roman"/>
                <w:sz w:val="24"/>
              </w:rPr>
              <w:t>业设计（人次）</w:t>
            </w:r>
          </w:p>
        </w:tc>
        <w:tc>
          <w:tcPr>
            <w:tcW w:w="2310" w:type="dxa"/>
            <w:gridSpan w:val="3"/>
            <w:vAlign w:val="center"/>
          </w:tcPr>
          <w:p>
            <w:pPr>
              <w:pStyle w:val="15"/>
              <w:jc w:val="center"/>
              <w:rPr>
                <w:rFonts w:ascii="Times New Roman" w:hAnsi="Times New Roman" w:eastAsia="宋体" w:cs="Times New Roman"/>
                <w:sz w:val="24"/>
              </w:rPr>
            </w:pPr>
            <w:r>
              <w:rPr>
                <w:rFonts w:ascii="Times New Roman" w:hAnsi="Times New Roman" w:cs="Times New Roman"/>
                <w:sz w:val="24"/>
              </w:rPr>
              <w:t>36</w:t>
            </w:r>
          </w:p>
        </w:tc>
      </w:tr>
    </w:tbl>
    <w:p>
      <w:pPr>
        <w:spacing w:line="362" w:lineRule="exact"/>
        <w:rPr>
          <w:rFonts w:ascii="Times New Roman" w:hAnsi="Times New Roman" w:cs="Times New Roman"/>
          <w:sz w:val="24"/>
        </w:rPr>
        <w:sectPr>
          <w:headerReference r:id="rId7" w:type="default"/>
          <w:pgSz w:w="11910" w:h="16840"/>
          <w:pgMar w:top="1440" w:right="1800" w:bottom="1440" w:left="1800" w:header="1409" w:footer="737" w:gutter="0"/>
          <w:cols w:space="720" w:num="1"/>
        </w:sectPr>
      </w:pPr>
    </w:p>
    <w:p>
      <w:pPr>
        <w:pStyle w:val="4"/>
        <w:spacing w:line="400" w:lineRule="exact"/>
        <w:ind w:left="20"/>
        <w:jc w:val="center"/>
        <w:rPr>
          <w:rFonts w:ascii="Times New Roman" w:hAnsi="Times New Roman" w:cs="Times New Roman"/>
        </w:rPr>
      </w:pPr>
      <w:r>
        <w:rPr>
          <w:rFonts w:ascii="Times New Roman" w:hAnsi="Times New Roman" w:cs="Times New Roman"/>
        </w:rPr>
        <w:t>6.教学条件情况表</w:t>
      </w:r>
    </w:p>
    <w:tbl>
      <w:tblPr>
        <w:tblStyle w:val="16"/>
        <w:tblpPr w:leftFromText="180" w:rightFromText="180" w:vertAnchor="text" w:horzAnchor="page" w:tblpX="1170" w:tblpY="291"/>
        <w:tblOverlap w:val="never"/>
        <w:tblW w:w="9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vAlign w:val="center"/>
          </w:tcPr>
          <w:p>
            <w:pPr>
              <w:pStyle w:val="15"/>
              <w:spacing w:line="307" w:lineRule="exact"/>
              <w:ind w:left="129"/>
              <w:jc w:val="center"/>
              <w:rPr>
                <w:rFonts w:ascii="Times New Roman" w:hAnsi="Times New Roman" w:cs="Times New Roman"/>
                <w:sz w:val="24"/>
              </w:rPr>
            </w:pPr>
            <w:r>
              <w:rPr>
                <w:rFonts w:ascii="Times New Roman" w:hAnsi="Times New Roman" w:cs="Times New Roman"/>
                <w:spacing w:val="-1"/>
                <w:sz w:val="24"/>
              </w:rPr>
              <w:t>可用于该专业的教学实</w:t>
            </w:r>
          </w:p>
          <w:p>
            <w:pPr>
              <w:pStyle w:val="15"/>
              <w:spacing w:before="4" w:line="292" w:lineRule="exact"/>
              <w:ind w:left="129"/>
              <w:jc w:val="center"/>
              <w:rPr>
                <w:rFonts w:ascii="Times New Roman" w:hAnsi="Times New Roman" w:cs="Times New Roman"/>
                <w:sz w:val="24"/>
              </w:rPr>
            </w:pPr>
            <w:r>
              <w:rPr>
                <w:rFonts w:ascii="Times New Roman" w:hAnsi="Times New Roman" w:cs="Times New Roman"/>
                <w:spacing w:val="-1"/>
                <w:sz w:val="24"/>
              </w:rPr>
              <w:t>验设备总价值</w:t>
            </w:r>
            <w:r>
              <w:rPr>
                <w:rFonts w:ascii="Times New Roman" w:hAnsi="Times New Roman" w:cs="Times New Roman"/>
                <w:sz w:val="24"/>
              </w:rPr>
              <w:t>（万元）</w:t>
            </w:r>
          </w:p>
        </w:tc>
        <w:tc>
          <w:tcPr>
            <w:tcW w:w="2125" w:type="dxa"/>
            <w:tcBorders>
              <w:left w:val="single" w:color="000000" w:sz="6" w:space="0"/>
            </w:tcBorders>
            <w:vAlign w:val="center"/>
          </w:tcPr>
          <w:p>
            <w:pPr>
              <w:pStyle w:val="15"/>
              <w:jc w:val="center"/>
              <w:rPr>
                <w:rFonts w:ascii="Times New Roman" w:hAnsi="Times New Roman" w:eastAsia="宋体" w:cs="Times New Roman"/>
                <w:sz w:val="24"/>
              </w:rPr>
            </w:pPr>
            <w:r>
              <w:rPr>
                <w:rFonts w:hint="eastAsia" w:ascii="Times New Roman" w:hAnsi="Times New Roman" w:cs="Times New Roman"/>
                <w:sz w:val="24"/>
              </w:rPr>
              <w:t>517.18</w:t>
            </w:r>
            <w:r>
              <w:rPr>
                <w:rFonts w:ascii="Times New Roman" w:hAnsi="Times New Roman" w:cs="Times New Roman"/>
                <w:sz w:val="24"/>
              </w:rPr>
              <w:t>万</w:t>
            </w:r>
          </w:p>
        </w:tc>
        <w:tc>
          <w:tcPr>
            <w:tcW w:w="2696" w:type="dxa"/>
            <w:vAlign w:val="center"/>
          </w:tcPr>
          <w:p>
            <w:pPr>
              <w:pStyle w:val="15"/>
              <w:spacing w:line="307" w:lineRule="exact"/>
              <w:ind w:left="145"/>
              <w:jc w:val="center"/>
              <w:rPr>
                <w:rFonts w:ascii="Times New Roman" w:hAnsi="Times New Roman" w:cs="Times New Roman"/>
                <w:sz w:val="24"/>
              </w:rPr>
            </w:pPr>
            <w:r>
              <w:rPr>
                <w:rFonts w:ascii="Times New Roman" w:hAnsi="Times New Roman" w:cs="Times New Roman"/>
                <w:sz w:val="24"/>
              </w:rPr>
              <w:t>可用于该专业的教学实</w:t>
            </w:r>
          </w:p>
          <w:p>
            <w:pPr>
              <w:pStyle w:val="15"/>
              <w:spacing w:before="4" w:line="292" w:lineRule="exact"/>
              <w:ind w:left="106" w:right="-29"/>
              <w:jc w:val="center"/>
              <w:rPr>
                <w:rFonts w:ascii="Times New Roman" w:hAnsi="Times New Roman" w:cs="Times New Roman"/>
                <w:sz w:val="24"/>
              </w:rPr>
            </w:pPr>
            <w:r>
              <w:rPr>
                <w:rFonts w:ascii="Times New Roman" w:hAnsi="Times New Roman" w:cs="Times New Roman"/>
                <w:spacing w:val="-9"/>
                <w:sz w:val="24"/>
              </w:rPr>
              <w:t>验设备数量</w:t>
            </w:r>
            <w:r>
              <w:rPr>
                <w:rFonts w:ascii="Times New Roman" w:hAnsi="Times New Roman" w:cs="Times New Roman"/>
                <w:sz w:val="24"/>
              </w:rPr>
              <w:t>（千元以上）</w:t>
            </w:r>
          </w:p>
        </w:tc>
        <w:tc>
          <w:tcPr>
            <w:tcW w:w="2093" w:type="dxa"/>
            <w:vAlign w:val="center"/>
          </w:tcPr>
          <w:p>
            <w:pPr>
              <w:pStyle w:val="15"/>
              <w:jc w:val="center"/>
              <w:rPr>
                <w:rFonts w:ascii="Times New Roman" w:hAnsi="Times New Roman" w:eastAsia="宋体" w:cs="Times New Roman"/>
                <w:sz w:val="24"/>
              </w:rPr>
            </w:pPr>
            <w:r>
              <w:rPr>
                <w:rFonts w:hint="eastAsia" w:ascii="Times New Roman" w:hAnsi="Times New Roman" w:cs="Times New Roman"/>
                <w:sz w:val="24"/>
              </w:rPr>
              <w:t>338</w:t>
            </w:r>
            <w:r>
              <w:rPr>
                <w:rFonts w:ascii="Times New Roman" w:hAnsi="Times New Roman" w:cs="Times New Roman"/>
                <w:sz w:val="24"/>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vAlign w:val="center"/>
          </w:tcPr>
          <w:p>
            <w:pPr>
              <w:pStyle w:val="15"/>
              <w:spacing w:before="79"/>
              <w:ind w:left="489"/>
              <w:jc w:val="center"/>
              <w:rPr>
                <w:rFonts w:ascii="Times New Roman" w:hAnsi="Times New Roman" w:cs="Times New Roman"/>
                <w:sz w:val="24"/>
              </w:rPr>
            </w:pPr>
            <w:r>
              <w:rPr>
                <w:rFonts w:ascii="Times New Roman" w:hAnsi="Times New Roman" w:cs="Times New Roman"/>
                <w:sz w:val="24"/>
              </w:rPr>
              <w:t>开办经费及来源</w:t>
            </w:r>
          </w:p>
        </w:tc>
        <w:tc>
          <w:tcPr>
            <w:tcW w:w="6914" w:type="dxa"/>
            <w:gridSpan w:val="3"/>
            <w:tcBorders>
              <w:left w:val="single" w:color="000000" w:sz="6" w:space="0"/>
            </w:tcBorders>
            <w:vAlign w:val="center"/>
          </w:tcPr>
          <w:p>
            <w:pPr>
              <w:pStyle w:val="15"/>
              <w:ind w:firstLine="480" w:firstLineChars="200"/>
              <w:jc w:val="left"/>
              <w:rPr>
                <w:rFonts w:ascii="Times New Roman" w:hAnsi="Times New Roman" w:cs="Times New Roman"/>
                <w:sz w:val="24"/>
              </w:rPr>
            </w:pPr>
            <w:r>
              <w:rPr>
                <w:rFonts w:hint="eastAsia" w:ascii="Times New Roman" w:hAnsi="Times New Roman" w:cs="Times New Roman"/>
                <w:sz w:val="24"/>
              </w:rPr>
              <w:t>300万元，武汉市公共财政预算教育经费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vAlign w:val="center"/>
          </w:tcPr>
          <w:p>
            <w:pPr>
              <w:pStyle w:val="15"/>
              <w:spacing w:line="307" w:lineRule="exact"/>
              <w:ind w:left="109" w:right="98"/>
              <w:jc w:val="center"/>
              <w:rPr>
                <w:rFonts w:ascii="Times New Roman" w:hAnsi="Times New Roman" w:cs="Times New Roman"/>
                <w:sz w:val="24"/>
              </w:rPr>
            </w:pPr>
            <w:r>
              <w:rPr>
                <w:rFonts w:ascii="Times New Roman" w:hAnsi="Times New Roman" w:cs="Times New Roman"/>
                <w:sz w:val="24"/>
              </w:rPr>
              <w:t>生均年教学日常支出</w:t>
            </w:r>
          </w:p>
          <w:p>
            <w:pPr>
              <w:pStyle w:val="15"/>
              <w:spacing w:before="4" w:line="292" w:lineRule="exact"/>
              <w:ind w:left="109" w:right="98"/>
              <w:jc w:val="center"/>
              <w:rPr>
                <w:rFonts w:ascii="Times New Roman" w:hAnsi="Times New Roman" w:cs="Times New Roman"/>
                <w:sz w:val="24"/>
              </w:rPr>
            </w:pPr>
            <w:r>
              <w:rPr>
                <w:rFonts w:ascii="Times New Roman" w:hAnsi="Times New Roman" w:cs="Times New Roman"/>
                <w:sz w:val="24"/>
              </w:rPr>
              <w:t>（元）</w:t>
            </w:r>
          </w:p>
        </w:tc>
        <w:tc>
          <w:tcPr>
            <w:tcW w:w="6914" w:type="dxa"/>
            <w:gridSpan w:val="3"/>
            <w:tcBorders>
              <w:left w:val="single" w:color="000000" w:sz="6" w:space="0"/>
            </w:tcBorders>
            <w:vAlign w:val="center"/>
          </w:tcPr>
          <w:p>
            <w:pPr>
              <w:pStyle w:val="15"/>
              <w:ind w:firstLine="480" w:firstLineChars="200"/>
              <w:jc w:val="center"/>
              <w:rPr>
                <w:rFonts w:ascii="Times New Roman" w:hAnsi="Times New Roman" w:eastAsia="宋体" w:cs="Times New Roman"/>
                <w:sz w:val="24"/>
              </w:rPr>
            </w:pPr>
            <w:r>
              <w:rPr>
                <w:rFonts w:hint="eastAsia" w:ascii="Times New Roman" w:hAnsi="Times New Roman" w:cs="Times New Roman"/>
                <w:sz w:val="24"/>
              </w:rPr>
              <w:t>3013.16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2660" w:type="dxa"/>
            <w:tcBorders>
              <w:right w:val="single" w:color="000000" w:sz="6" w:space="0"/>
            </w:tcBorders>
            <w:vAlign w:val="center"/>
          </w:tcPr>
          <w:p>
            <w:pPr>
              <w:pStyle w:val="15"/>
              <w:spacing w:line="307" w:lineRule="exact"/>
              <w:ind w:left="109" w:right="98"/>
              <w:jc w:val="center"/>
              <w:rPr>
                <w:rFonts w:ascii="Times New Roman" w:hAnsi="Times New Roman" w:cs="Times New Roman"/>
                <w:sz w:val="24"/>
              </w:rPr>
            </w:pPr>
            <w:r>
              <w:rPr>
                <w:rFonts w:ascii="Times New Roman" w:hAnsi="Times New Roman" w:cs="Times New Roman"/>
                <w:sz w:val="24"/>
              </w:rPr>
              <w:t>实践教学基地（个）</w:t>
            </w:r>
          </w:p>
          <w:p>
            <w:pPr>
              <w:pStyle w:val="15"/>
              <w:spacing w:before="4" w:line="292" w:lineRule="exact"/>
              <w:ind w:left="109" w:right="98"/>
              <w:jc w:val="center"/>
              <w:rPr>
                <w:rFonts w:ascii="Times New Roman" w:hAnsi="Times New Roman" w:cs="Times New Roman"/>
                <w:sz w:val="24"/>
              </w:rPr>
            </w:pPr>
            <w:r>
              <w:rPr>
                <w:rFonts w:ascii="Times New Roman" w:hAnsi="Times New Roman" w:cs="Times New Roman"/>
                <w:spacing w:val="-1"/>
                <w:sz w:val="24"/>
              </w:rPr>
              <w:t>（</w:t>
            </w:r>
            <w:r>
              <w:rPr>
                <w:rFonts w:ascii="Times New Roman" w:hAnsi="Times New Roman" w:cs="Times New Roman"/>
                <w:sz w:val="24"/>
              </w:rPr>
              <w:t>请上传合作协议等）</w:t>
            </w:r>
          </w:p>
        </w:tc>
        <w:tc>
          <w:tcPr>
            <w:tcW w:w="6914" w:type="dxa"/>
            <w:gridSpan w:val="3"/>
            <w:tcBorders>
              <w:left w:val="single" w:color="000000" w:sz="6" w:space="0"/>
            </w:tcBorders>
            <w:vAlign w:val="center"/>
          </w:tcPr>
          <w:p>
            <w:pPr>
              <w:pStyle w:val="15"/>
              <w:jc w:val="left"/>
              <w:rPr>
                <w:rFonts w:ascii="Times New Roman" w:hAnsi="Times New Roman" w:cs="Times New Roman"/>
                <w:sz w:val="24"/>
              </w:rPr>
            </w:pPr>
          </w:p>
          <w:p>
            <w:pPr>
              <w:pStyle w:val="15"/>
              <w:jc w:val="left"/>
              <w:rPr>
                <w:rFonts w:ascii="Times New Roman" w:hAnsi="Times New Roman" w:cs="Times New Roman"/>
                <w:sz w:val="24"/>
              </w:rPr>
            </w:pPr>
            <w:r>
              <w:rPr>
                <w:rFonts w:ascii="Times New Roman" w:hAnsi="Times New Roman" w:cs="Times New Roman"/>
                <w:sz w:val="24"/>
              </w:rPr>
              <w:t>可用于会计学的实践教学基地有</w:t>
            </w:r>
            <w:r>
              <w:rPr>
                <w:rFonts w:hint="eastAsia" w:ascii="Times New Roman" w:hAnsi="Times New Roman" w:cs="Times New Roman"/>
                <w:sz w:val="24"/>
              </w:rPr>
              <w:t>11</w:t>
            </w:r>
            <w:r>
              <w:rPr>
                <w:rFonts w:ascii="Times New Roman" w:hAnsi="Times New Roman" w:cs="Times New Roman"/>
                <w:sz w:val="24"/>
              </w:rPr>
              <w:t>个。</w:t>
            </w:r>
          </w:p>
          <w:p>
            <w:pPr>
              <w:pStyle w:val="15"/>
              <w:jc w:val="left"/>
              <w:rPr>
                <w:rFonts w:ascii="Times New Roman" w:hAnsi="Times New Roman" w:eastAsia="宋体" w:cs="Times New Roman"/>
                <w:bCs/>
                <w:sz w:val="24"/>
              </w:rPr>
            </w:pPr>
            <w:r>
              <w:rPr>
                <w:rFonts w:ascii="Times New Roman" w:hAnsi="Times New Roman" w:cs="Times New Roman"/>
                <w:sz w:val="24"/>
              </w:rPr>
              <w:t>1.</w:t>
            </w:r>
            <w:r>
              <w:rPr>
                <w:rFonts w:hint="eastAsia" w:ascii="Times New Roman" w:hAnsi="Times New Roman" w:eastAsia="宋体" w:cs="Times New Roman"/>
                <w:bCs/>
                <w:sz w:val="24"/>
              </w:rPr>
              <w:t>湖北国盛会计师事务有限公司</w:t>
            </w:r>
          </w:p>
          <w:p>
            <w:pPr>
              <w:pStyle w:val="15"/>
              <w:jc w:val="left"/>
              <w:rPr>
                <w:bCs/>
                <w:sz w:val="24"/>
              </w:rPr>
            </w:pPr>
            <w:r>
              <w:rPr>
                <w:rFonts w:hint="eastAsia"/>
                <w:bCs/>
                <w:sz w:val="24"/>
              </w:rPr>
              <w:t>2.致同会计师事务所（特殊普通合伙）武汉分所</w:t>
            </w:r>
          </w:p>
          <w:p>
            <w:pPr>
              <w:pStyle w:val="15"/>
              <w:jc w:val="left"/>
              <w:rPr>
                <w:bCs/>
                <w:sz w:val="24"/>
              </w:rPr>
            </w:pPr>
            <w:r>
              <w:rPr>
                <w:rFonts w:hint="eastAsia"/>
                <w:bCs/>
                <w:sz w:val="24"/>
              </w:rPr>
              <w:t>3.中审众环会计师事务所（特殊普通合伙）深圳分所</w:t>
            </w:r>
          </w:p>
          <w:p>
            <w:pPr>
              <w:pStyle w:val="15"/>
              <w:jc w:val="left"/>
              <w:rPr>
                <w:rFonts w:ascii="Times New Roman" w:hAnsi="Times New Roman" w:eastAsia="宋体" w:cs="Times New Roman"/>
                <w:bCs/>
                <w:sz w:val="24"/>
              </w:rPr>
            </w:pPr>
            <w:r>
              <w:rPr>
                <w:rFonts w:hint="eastAsia" w:ascii="Times New Roman" w:hAnsi="Times New Roman" w:cs="Times New Roman"/>
                <w:bCs/>
                <w:sz w:val="24"/>
              </w:rPr>
              <w:t>4.</w:t>
            </w:r>
            <w:r>
              <w:rPr>
                <w:rFonts w:hint="eastAsia" w:ascii="Times New Roman" w:hAnsi="Times New Roman" w:eastAsia="宋体" w:cs="Times New Roman"/>
                <w:bCs/>
                <w:sz w:val="24"/>
              </w:rPr>
              <w:t>新道科技股份有限公司</w:t>
            </w:r>
          </w:p>
          <w:p>
            <w:pPr>
              <w:pStyle w:val="15"/>
              <w:jc w:val="left"/>
              <w:rPr>
                <w:bCs/>
                <w:sz w:val="24"/>
              </w:rPr>
            </w:pPr>
            <w:r>
              <w:rPr>
                <w:rFonts w:hint="eastAsia"/>
                <w:bCs/>
                <w:sz w:val="24"/>
              </w:rPr>
              <w:t>5.武汉艾七科技有限公司</w:t>
            </w:r>
          </w:p>
          <w:p>
            <w:pPr>
              <w:pStyle w:val="15"/>
              <w:jc w:val="left"/>
              <w:rPr>
                <w:bCs/>
                <w:sz w:val="24"/>
              </w:rPr>
            </w:pPr>
            <w:r>
              <w:rPr>
                <w:rFonts w:hint="eastAsia"/>
                <w:bCs/>
                <w:sz w:val="24"/>
              </w:rPr>
              <w:t>6.武汉安戈科技有限公司</w:t>
            </w:r>
          </w:p>
          <w:p>
            <w:pPr>
              <w:pStyle w:val="15"/>
              <w:jc w:val="left"/>
              <w:rPr>
                <w:bCs/>
                <w:sz w:val="24"/>
              </w:rPr>
            </w:pPr>
            <w:r>
              <w:rPr>
                <w:rFonts w:hint="eastAsia"/>
                <w:bCs/>
                <w:sz w:val="24"/>
              </w:rPr>
              <w:t>7.武汉不平凡科技有限公司</w:t>
            </w:r>
          </w:p>
          <w:p>
            <w:pPr>
              <w:pStyle w:val="15"/>
              <w:jc w:val="left"/>
              <w:rPr>
                <w:bCs/>
                <w:sz w:val="24"/>
              </w:rPr>
            </w:pPr>
            <w:r>
              <w:rPr>
                <w:rFonts w:hint="eastAsia"/>
                <w:bCs/>
                <w:sz w:val="24"/>
              </w:rPr>
              <w:t>8.武汉财智联合信息有限公司</w:t>
            </w:r>
          </w:p>
          <w:p>
            <w:pPr>
              <w:pStyle w:val="15"/>
              <w:jc w:val="left"/>
              <w:rPr>
                <w:bCs/>
                <w:sz w:val="24"/>
              </w:rPr>
            </w:pPr>
            <w:r>
              <w:rPr>
                <w:rFonts w:hint="eastAsia"/>
                <w:bCs/>
                <w:sz w:val="24"/>
              </w:rPr>
              <w:t>9.武汉朗丰科技有限公司</w:t>
            </w:r>
          </w:p>
          <w:p>
            <w:pPr>
              <w:pStyle w:val="15"/>
              <w:jc w:val="left"/>
              <w:rPr>
                <w:bCs/>
                <w:sz w:val="24"/>
              </w:rPr>
            </w:pPr>
            <w:r>
              <w:rPr>
                <w:rFonts w:hint="eastAsia"/>
                <w:bCs/>
                <w:sz w:val="24"/>
              </w:rPr>
              <w:t>10.武汉万正隆科技有限公司</w:t>
            </w:r>
          </w:p>
          <w:p>
            <w:pPr>
              <w:pStyle w:val="15"/>
              <w:jc w:val="left"/>
              <w:rPr>
                <w:bCs/>
                <w:sz w:val="24"/>
              </w:rPr>
            </w:pPr>
            <w:r>
              <w:rPr>
                <w:rFonts w:hint="eastAsia"/>
                <w:bCs/>
                <w:sz w:val="24"/>
              </w:rPr>
              <w:t>11.武汉合创天成科技有限公司</w:t>
            </w:r>
          </w:p>
          <w:p>
            <w:pPr>
              <w:pStyle w:val="15"/>
              <w:jc w:val="left"/>
              <w:rPr>
                <w:bCs/>
                <w:sz w:val="24"/>
              </w:rPr>
            </w:pPr>
          </w:p>
          <w:p>
            <w:pPr>
              <w:pStyle w:val="15"/>
              <w:jc w:val="left"/>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vAlign w:val="center"/>
          </w:tcPr>
          <w:p>
            <w:pPr>
              <w:pStyle w:val="15"/>
              <w:spacing w:line="307" w:lineRule="exact"/>
              <w:ind w:left="109" w:right="98"/>
              <w:jc w:val="center"/>
              <w:rPr>
                <w:rFonts w:ascii="Times New Roman" w:hAnsi="Times New Roman" w:cs="Times New Roman"/>
                <w:sz w:val="24"/>
              </w:rPr>
            </w:pPr>
            <w:r>
              <w:rPr>
                <w:rFonts w:ascii="Times New Roman" w:hAnsi="Times New Roman" w:cs="Times New Roman"/>
                <w:sz w:val="24"/>
              </w:rPr>
              <w:t>教学条件建设规划</w:t>
            </w:r>
          </w:p>
          <w:p>
            <w:pPr>
              <w:pStyle w:val="15"/>
              <w:spacing w:before="4" w:line="294" w:lineRule="exact"/>
              <w:ind w:left="109" w:right="98"/>
              <w:jc w:val="center"/>
              <w:rPr>
                <w:rFonts w:ascii="Times New Roman" w:hAnsi="Times New Roman" w:cs="Times New Roman"/>
                <w:sz w:val="24"/>
              </w:rPr>
            </w:pPr>
            <w:r>
              <w:rPr>
                <w:rFonts w:ascii="Times New Roman" w:hAnsi="Times New Roman" w:cs="Times New Roman"/>
                <w:sz w:val="24"/>
              </w:rPr>
              <w:t>及保障措施</w:t>
            </w:r>
          </w:p>
        </w:tc>
        <w:tc>
          <w:tcPr>
            <w:tcW w:w="6914" w:type="dxa"/>
            <w:gridSpan w:val="3"/>
            <w:tcBorders>
              <w:left w:val="single" w:color="000000" w:sz="6" w:space="0"/>
            </w:tcBorders>
            <w:vAlign w:val="center"/>
          </w:tcPr>
          <w:p>
            <w:pPr>
              <w:pStyle w:val="15"/>
              <w:jc w:val="left"/>
              <w:rPr>
                <w:rFonts w:ascii="Times New Roman" w:hAnsi="Times New Roman" w:cs="Times New Roman"/>
                <w:sz w:val="24"/>
              </w:rPr>
            </w:pPr>
            <w:r>
              <w:rPr>
                <w:rFonts w:ascii="Times New Roman" w:hAnsi="Times New Roman" w:cs="Times New Roman"/>
                <w:sz w:val="24"/>
              </w:rPr>
              <w:t xml:space="preserve">        </w:t>
            </w:r>
          </w:p>
          <w:p>
            <w:pPr>
              <w:pStyle w:val="15"/>
              <w:jc w:val="left"/>
              <w:rPr>
                <w:rFonts w:ascii="Times New Roman" w:hAnsi="Times New Roman" w:cs="Times New Roman"/>
                <w:sz w:val="24"/>
              </w:rPr>
            </w:pPr>
          </w:p>
          <w:p>
            <w:pPr>
              <w:pStyle w:val="15"/>
              <w:ind w:firstLine="480" w:firstLineChars="200"/>
              <w:jc w:val="left"/>
              <w:rPr>
                <w:rFonts w:ascii="Times New Roman" w:hAnsi="Times New Roman" w:cs="Times New Roman"/>
                <w:sz w:val="24"/>
              </w:rPr>
            </w:pPr>
            <w:r>
              <w:rPr>
                <w:rFonts w:ascii="Times New Roman" w:hAnsi="Times New Roman" w:cs="Times New Roman"/>
                <w:sz w:val="24"/>
              </w:rPr>
              <w:t>围绕学科与专业方向建设，在现有师资学历层次和专业水平较高的基础上，进一步优化师资结构，提升教师学历层次，造就一批学术水平高、业务能力强、在专业领域影响大的学科带头人和学术骨干。到2027年，专业专职教师稳定在2</w:t>
            </w:r>
            <w:r>
              <w:rPr>
                <w:rFonts w:hint="eastAsia" w:ascii="Times New Roman" w:hAnsi="Times New Roman" w:cs="Times New Roman"/>
                <w:sz w:val="24"/>
              </w:rPr>
              <w:t>8</w:t>
            </w:r>
            <w:r>
              <w:rPr>
                <w:rFonts w:ascii="Times New Roman" w:hAnsi="Times New Roman" w:cs="Times New Roman"/>
                <w:sz w:val="24"/>
              </w:rPr>
              <w:t>人左右，其中具有副教授以上职称人数达到20人；</w:t>
            </w:r>
            <w:r>
              <w:rPr>
                <w:rFonts w:hint="eastAsia" w:ascii="宋体" w:hAnsi="宋体" w:eastAsia="宋体" w:cs="宋体"/>
                <w:sz w:val="24"/>
              </w:rPr>
              <w:t>“双师”比</w:t>
            </w:r>
            <w:r>
              <w:rPr>
                <w:rFonts w:ascii="Times New Roman" w:hAnsi="Times New Roman" w:cs="Times New Roman"/>
                <w:sz w:val="24"/>
              </w:rPr>
              <w:t>例达到80%。培养学科带头人1-2名，培养主干课程骨干教师4-6名。</w:t>
            </w:r>
          </w:p>
          <w:p>
            <w:pPr>
              <w:pStyle w:val="15"/>
              <w:ind w:firstLine="240" w:firstLineChars="100"/>
              <w:jc w:val="left"/>
              <w:rPr>
                <w:rFonts w:ascii="Times New Roman" w:hAnsi="Times New Roman" w:cs="Times New Roman"/>
                <w:sz w:val="24"/>
              </w:rPr>
            </w:pPr>
            <w:r>
              <w:rPr>
                <w:rFonts w:ascii="Times New Roman" w:hAnsi="Times New Roman" w:cs="Times New Roman"/>
                <w:sz w:val="24"/>
              </w:rPr>
              <w:t xml:space="preserve">  构建完善的实践教学体系，进一步加强校内教学配套设施建设，5年内拟投入实训室建设资金250万元，在现有</w:t>
            </w:r>
            <w:r>
              <w:rPr>
                <w:rFonts w:ascii="宋体" w:hAnsi="宋体" w:eastAsia="宋体" w:cs="Times New Roman"/>
                <w:bCs/>
                <w:sz w:val="24"/>
                <w:szCs w:val="24"/>
                <w:lang w:eastAsia="zh-Hans"/>
              </w:rPr>
              <w:t>会计电算化实</w:t>
            </w:r>
            <w:r>
              <w:rPr>
                <w:rFonts w:hint="eastAsia" w:ascii="宋体" w:hAnsi="宋体" w:eastAsia="宋体" w:cs="Times New Roman"/>
                <w:bCs/>
                <w:sz w:val="24"/>
                <w:szCs w:val="24"/>
              </w:rPr>
              <w:t>验</w:t>
            </w:r>
            <w:r>
              <w:rPr>
                <w:rFonts w:ascii="宋体" w:hAnsi="宋体" w:eastAsia="宋体" w:cs="Times New Roman"/>
                <w:bCs/>
                <w:sz w:val="24"/>
                <w:szCs w:val="24"/>
                <w:lang w:eastAsia="zh-Hans"/>
              </w:rPr>
              <w:t>室、财务管理</w:t>
            </w:r>
            <w:r>
              <w:rPr>
                <w:rFonts w:hint="eastAsia" w:ascii="宋体" w:hAnsi="宋体" w:eastAsia="宋体" w:cs="Times New Roman"/>
                <w:bCs/>
                <w:sz w:val="24"/>
                <w:szCs w:val="24"/>
              </w:rPr>
              <w:t>综合</w:t>
            </w:r>
            <w:r>
              <w:rPr>
                <w:rFonts w:ascii="宋体" w:hAnsi="宋体" w:eastAsia="宋体" w:cs="Times New Roman"/>
                <w:bCs/>
                <w:sz w:val="24"/>
                <w:szCs w:val="24"/>
                <w:lang w:eastAsia="zh-Hans"/>
              </w:rPr>
              <w:t>实训室、</w:t>
            </w:r>
            <w:r>
              <w:rPr>
                <w:rFonts w:hint="eastAsia" w:ascii="宋体" w:hAnsi="宋体" w:eastAsia="宋体" w:cs="Times New Roman"/>
                <w:bCs/>
                <w:sz w:val="24"/>
                <w:szCs w:val="24"/>
              </w:rPr>
              <w:t>财务管理</w:t>
            </w:r>
            <w:r>
              <w:rPr>
                <w:rFonts w:ascii="宋体" w:hAnsi="宋体" w:eastAsia="宋体" w:cs="Times New Roman"/>
                <w:bCs/>
                <w:sz w:val="24"/>
                <w:szCs w:val="24"/>
              </w:rPr>
              <w:t>ERP</w:t>
            </w:r>
            <w:r>
              <w:rPr>
                <w:rFonts w:ascii="宋体" w:hAnsi="宋体" w:eastAsia="宋体" w:cs="Times New Roman"/>
                <w:bCs/>
                <w:sz w:val="24"/>
                <w:szCs w:val="24"/>
                <w:lang w:eastAsia="zh-Hans"/>
              </w:rPr>
              <w:t>实</w:t>
            </w:r>
            <w:r>
              <w:rPr>
                <w:rFonts w:hint="eastAsia" w:ascii="宋体" w:hAnsi="宋体" w:eastAsia="宋体" w:cs="Times New Roman"/>
                <w:bCs/>
                <w:sz w:val="24"/>
                <w:szCs w:val="24"/>
              </w:rPr>
              <w:t>验</w:t>
            </w:r>
            <w:r>
              <w:rPr>
                <w:rFonts w:ascii="宋体" w:hAnsi="宋体" w:eastAsia="宋体" w:cs="Times New Roman"/>
                <w:bCs/>
                <w:sz w:val="24"/>
                <w:szCs w:val="24"/>
                <w:lang w:eastAsia="zh-Hans"/>
              </w:rPr>
              <w:t>室等</w:t>
            </w:r>
            <w:r>
              <w:rPr>
                <w:rFonts w:hint="eastAsia" w:ascii="宋体" w:hAnsi="宋体" w:eastAsia="宋体" w:cs="Times New Roman"/>
                <w:bCs/>
                <w:sz w:val="24"/>
                <w:szCs w:val="24"/>
              </w:rPr>
              <w:t>、</w:t>
            </w:r>
            <w:r>
              <w:rPr>
                <w:rFonts w:hint="eastAsia" w:ascii="宋体" w:hAnsi="宋体" w:eastAsia="宋体" w:cs="Times New Roman"/>
                <w:bCs/>
                <w:sz w:val="24"/>
                <w:szCs w:val="24"/>
                <w:lang w:eastAsia="zh-Hans"/>
              </w:rPr>
              <w:t>企业运营跨专业虚拟仿真综合实验室</w:t>
            </w:r>
            <w:r>
              <w:rPr>
                <w:rFonts w:hint="eastAsia" w:ascii="宋体" w:hAnsi="宋体" w:eastAsia="宋体" w:cs="Times New Roman"/>
                <w:bCs/>
                <w:sz w:val="24"/>
                <w:szCs w:val="24"/>
              </w:rPr>
              <w:t>、</w:t>
            </w:r>
            <w:r>
              <w:rPr>
                <w:rFonts w:ascii="宋体" w:hAnsi="宋体" w:eastAsia="宋体" w:cs="Times New Roman"/>
                <w:bCs/>
                <w:sz w:val="24"/>
                <w:szCs w:val="24"/>
                <w:lang w:eastAsia="zh-Hans"/>
              </w:rPr>
              <w:t>审计综合实验室</w:t>
            </w:r>
            <w:r>
              <w:rPr>
                <w:rFonts w:ascii="Times New Roman" w:hAnsi="Times New Roman" w:cs="Times New Roman"/>
                <w:sz w:val="24"/>
                <w:lang w:eastAsia="zh-Hans"/>
              </w:rPr>
              <w:t>等</w:t>
            </w:r>
            <w:r>
              <w:rPr>
                <w:rFonts w:ascii="Times New Roman" w:hAnsi="Times New Roman" w:cs="Times New Roman"/>
                <w:sz w:val="24"/>
              </w:rPr>
              <w:t>的基础上，新</w:t>
            </w:r>
            <w:r>
              <w:rPr>
                <w:rFonts w:ascii="Times New Roman" w:hAnsi="Times New Roman" w:cs="Times New Roman"/>
                <w:sz w:val="24"/>
                <w:lang w:eastAsia="zh-Hans"/>
              </w:rPr>
              <w:t>建税控实验室、财务分析与决策实验室</w:t>
            </w:r>
            <w:r>
              <w:rPr>
                <w:rFonts w:ascii="Times New Roman" w:hAnsi="Times New Roman" w:cs="Times New Roman"/>
                <w:sz w:val="24"/>
              </w:rPr>
              <w:t>。巩固和完善现有校外实践教学基地，进一步加强政、行、企、校合作，新增3-4个实习基地，为学生提供高质量实训实践平台。建立一支数量充足、结构合理、水平较高、爱岗敬业的实验技术队伍，建立与新的实验教学体系相适应的实验室运行管理体制，提高实验室的运行效益。</w:t>
            </w:r>
          </w:p>
          <w:p>
            <w:pPr>
              <w:pStyle w:val="15"/>
              <w:ind w:firstLine="480" w:firstLineChars="200"/>
              <w:jc w:val="left"/>
              <w:rPr>
                <w:rFonts w:ascii="Times New Roman" w:hAnsi="Times New Roman" w:cs="Times New Roman"/>
                <w:sz w:val="24"/>
              </w:rPr>
            </w:pPr>
            <w:r>
              <w:rPr>
                <w:rFonts w:ascii="Times New Roman" w:hAnsi="Times New Roman" w:cs="Times New Roman"/>
                <w:sz w:val="24"/>
              </w:rPr>
              <w:t>进一步加大对教学经费、图书资料、科研设备、办公条件等方面的投入，为专业建设提供必要的物质保证。</w:t>
            </w:r>
          </w:p>
          <w:p>
            <w:pPr>
              <w:pStyle w:val="15"/>
              <w:ind w:firstLine="480" w:firstLineChars="200"/>
              <w:jc w:val="left"/>
              <w:rPr>
                <w:rFonts w:ascii="Times New Roman" w:hAnsi="Times New Roman" w:cs="Times New Roman"/>
                <w:sz w:val="24"/>
              </w:rPr>
            </w:pPr>
          </w:p>
        </w:tc>
      </w:tr>
    </w:tbl>
    <w:p>
      <w:pPr>
        <w:spacing w:before="4"/>
        <w:rPr>
          <w:rFonts w:ascii="Times New Roman" w:hAnsi="Times New Roman" w:cs="Times New Roman"/>
          <w:sz w:val="10"/>
        </w:rPr>
      </w:pPr>
    </w:p>
    <w:p>
      <w:pPr>
        <w:rPr>
          <w:rFonts w:ascii="Times New Roman" w:hAnsi="Times New Roman" w:cs="Times New Roman"/>
          <w:sz w:val="2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r>
        <w:rPr>
          <w:rFonts w:ascii="Times New Roman" w:hAnsi="Times New Roman" w:eastAsia="Microsoft JhengHei" w:cs="Times New Roman"/>
          <w:b/>
          <w:sz w:val="30"/>
        </w:rPr>
        <w:t>主要教学实验设备情况表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592"/>
        <w:gridCol w:w="1913"/>
        <w:gridCol w:w="1916"/>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spacing w:before="79"/>
              <w:ind w:left="158"/>
              <w:jc w:val="center"/>
              <w:rPr>
                <w:sz w:val="24"/>
              </w:rPr>
            </w:pPr>
            <w:r>
              <w:rPr>
                <w:sz w:val="24"/>
              </w:rPr>
              <w:t>教学实验设备名称</w:t>
            </w:r>
          </w:p>
        </w:tc>
        <w:tc>
          <w:tcPr>
            <w:tcW w:w="1592" w:type="dxa"/>
            <w:shd w:val="clear" w:color="auto" w:fill="auto"/>
            <w:vAlign w:val="center"/>
          </w:tcPr>
          <w:p>
            <w:pPr>
              <w:pStyle w:val="15"/>
              <w:spacing w:before="79"/>
              <w:ind w:left="312"/>
              <w:jc w:val="center"/>
              <w:rPr>
                <w:sz w:val="24"/>
              </w:rPr>
            </w:pPr>
            <w:r>
              <w:rPr>
                <w:sz w:val="24"/>
              </w:rPr>
              <w:t>型号规格</w:t>
            </w:r>
          </w:p>
        </w:tc>
        <w:tc>
          <w:tcPr>
            <w:tcW w:w="1913" w:type="dxa"/>
            <w:shd w:val="clear" w:color="auto" w:fill="auto"/>
            <w:vAlign w:val="center"/>
          </w:tcPr>
          <w:p>
            <w:pPr>
              <w:pStyle w:val="15"/>
              <w:spacing w:before="79"/>
              <w:ind w:left="694" w:right="688"/>
              <w:jc w:val="center"/>
              <w:rPr>
                <w:sz w:val="24"/>
              </w:rPr>
            </w:pPr>
            <w:r>
              <w:rPr>
                <w:sz w:val="24"/>
              </w:rPr>
              <w:t>数量</w:t>
            </w:r>
          </w:p>
        </w:tc>
        <w:tc>
          <w:tcPr>
            <w:tcW w:w="1916" w:type="dxa"/>
            <w:shd w:val="clear" w:color="auto" w:fill="auto"/>
            <w:vAlign w:val="center"/>
          </w:tcPr>
          <w:p>
            <w:pPr>
              <w:pStyle w:val="15"/>
              <w:spacing w:before="79"/>
              <w:ind w:left="474"/>
              <w:jc w:val="center"/>
              <w:rPr>
                <w:sz w:val="24"/>
              </w:rPr>
            </w:pPr>
            <w:r>
              <w:rPr>
                <w:sz w:val="24"/>
              </w:rPr>
              <w:t>购入时间</w:t>
            </w:r>
          </w:p>
        </w:tc>
        <w:tc>
          <w:tcPr>
            <w:tcW w:w="1916" w:type="dxa"/>
            <w:shd w:val="clear" w:color="auto" w:fill="auto"/>
            <w:vAlign w:val="center"/>
          </w:tcPr>
          <w:p>
            <w:pPr>
              <w:pStyle w:val="15"/>
              <w:spacing w:before="79"/>
              <w:ind w:left="114"/>
              <w:jc w:val="center"/>
              <w:rPr>
                <w:sz w:val="24"/>
              </w:rPr>
            </w:pPr>
            <w:r>
              <w:rPr>
                <w:sz w:val="24"/>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计算机</w:t>
            </w:r>
          </w:p>
        </w:tc>
        <w:tc>
          <w:tcPr>
            <w:tcW w:w="1592" w:type="dxa"/>
            <w:shd w:val="clear" w:color="auto" w:fill="auto"/>
            <w:vAlign w:val="center"/>
          </w:tcPr>
          <w:p>
            <w:pPr>
              <w:pStyle w:val="15"/>
              <w:jc w:val="center"/>
              <w:rPr>
                <w:sz w:val="24"/>
              </w:rPr>
            </w:pPr>
            <w:r>
              <w:rPr>
                <w:sz w:val="24"/>
              </w:rPr>
              <w:t>联想/长城/方正</w:t>
            </w:r>
          </w:p>
        </w:tc>
        <w:tc>
          <w:tcPr>
            <w:tcW w:w="1913" w:type="dxa"/>
            <w:shd w:val="clear" w:color="auto" w:fill="auto"/>
            <w:vAlign w:val="center"/>
          </w:tcPr>
          <w:p>
            <w:pPr>
              <w:pStyle w:val="15"/>
              <w:jc w:val="center"/>
              <w:rPr>
                <w:sz w:val="24"/>
              </w:rPr>
            </w:pPr>
            <w:r>
              <w:rPr>
                <w:sz w:val="24"/>
              </w:rPr>
              <w:t>322台</w:t>
            </w:r>
          </w:p>
        </w:tc>
        <w:tc>
          <w:tcPr>
            <w:tcW w:w="1916" w:type="dxa"/>
            <w:shd w:val="clear" w:color="auto" w:fill="auto"/>
            <w:vAlign w:val="center"/>
          </w:tcPr>
          <w:p>
            <w:pPr>
              <w:pStyle w:val="15"/>
              <w:jc w:val="center"/>
              <w:rPr>
                <w:sz w:val="24"/>
              </w:rPr>
            </w:pPr>
            <w:r>
              <w:rPr>
                <w:sz w:val="24"/>
              </w:rPr>
              <w:t>2014至2021年</w:t>
            </w:r>
          </w:p>
        </w:tc>
        <w:tc>
          <w:tcPr>
            <w:tcW w:w="1916" w:type="dxa"/>
            <w:shd w:val="clear" w:color="auto" w:fill="auto"/>
            <w:vAlign w:val="center"/>
          </w:tcPr>
          <w:p>
            <w:pPr>
              <w:pStyle w:val="15"/>
              <w:jc w:val="center"/>
              <w:rPr>
                <w:sz w:val="24"/>
              </w:rPr>
            </w:pPr>
            <w:r>
              <w:rPr>
                <w:sz w:val="24"/>
              </w:rPr>
              <w:t>171.5万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ERP物理沙盘</w:t>
            </w:r>
          </w:p>
        </w:tc>
        <w:tc>
          <w:tcPr>
            <w:tcW w:w="1592" w:type="dxa"/>
            <w:shd w:val="clear" w:color="auto" w:fill="auto"/>
            <w:vAlign w:val="center"/>
          </w:tcPr>
          <w:p>
            <w:pPr>
              <w:pStyle w:val="15"/>
              <w:jc w:val="center"/>
              <w:rPr>
                <w:sz w:val="24"/>
              </w:rPr>
            </w:pPr>
            <w:r>
              <w:rPr>
                <w:sz w:val="24"/>
              </w:rPr>
              <w:t>用友</w:t>
            </w:r>
          </w:p>
        </w:tc>
        <w:tc>
          <w:tcPr>
            <w:tcW w:w="1913" w:type="dxa"/>
            <w:shd w:val="clear" w:color="auto" w:fill="auto"/>
            <w:vAlign w:val="center"/>
          </w:tcPr>
          <w:p>
            <w:pPr>
              <w:pStyle w:val="15"/>
              <w:jc w:val="center"/>
              <w:rPr>
                <w:sz w:val="24"/>
              </w:rPr>
            </w:pPr>
            <w:r>
              <w:rPr>
                <w:sz w:val="24"/>
              </w:rPr>
              <w:t>16套</w:t>
            </w:r>
          </w:p>
        </w:tc>
        <w:tc>
          <w:tcPr>
            <w:tcW w:w="1916" w:type="dxa"/>
            <w:shd w:val="clear" w:color="auto" w:fill="auto"/>
            <w:vAlign w:val="center"/>
          </w:tcPr>
          <w:p>
            <w:pPr>
              <w:pStyle w:val="15"/>
              <w:jc w:val="center"/>
              <w:rPr>
                <w:sz w:val="24"/>
              </w:rPr>
            </w:pPr>
            <w:r>
              <w:rPr>
                <w:sz w:val="24"/>
              </w:rPr>
              <w:t>2014年</w:t>
            </w:r>
          </w:p>
        </w:tc>
        <w:tc>
          <w:tcPr>
            <w:tcW w:w="1916" w:type="dxa"/>
            <w:shd w:val="clear" w:color="auto" w:fill="auto"/>
            <w:vAlign w:val="center"/>
          </w:tcPr>
          <w:p>
            <w:pPr>
              <w:pStyle w:val="15"/>
              <w:jc w:val="center"/>
              <w:rPr>
                <w:sz w:val="24"/>
              </w:rPr>
            </w:pPr>
            <w:r>
              <w:rPr>
                <w:sz w:val="24"/>
              </w:rPr>
              <w:t>12.64万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服务器</w:t>
            </w:r>
          </w:p>
        </w:tc>
        <w:tc>
          <w:tcPr>
            <w:tcW w:w="1592" w:type="dxa"/>
            <w:shd w:val="clear" w:color="auto" w:fill="auto"/>
            <w:vAlign w:val="center"/>
          </w:tcPr>
          <w:p>
            <w:pPr>
              <w:pStyle w:val="15"/>
              <w:jc w:val="center"/>
              <w:rPr>
                <w:sz w:val="24"/>
              </w:rPr>
            </w:pPr>
            <w:r>
              <w:rPr>
                <w:sz w:val="24"/>
              </w:rPr>
              <w:t>联想/宝德</w:t>
            </w:r>
          </w:p>
        </w:tc>
        <w:tc>
          <w:tcPr>
            <w:tcW w:w="1913" w:type="dxa"/>
            <w:shd w:val="clear" w:color="auto" w:fill="auto"/>
            <w:vAlign w:val="center"/>
          </w:tcPr>
          <w:p>
            <w:pPr>
              <w:pStyle w:val="15"/>
              <w:jc w:val="center"/>
              <w:rPr>
                <w:sz w:val="24"/>
              </w:rPr>
            </w:pPr>
            <w:r>
              <w:rPr>
                <w:sz w:val="24"/>
              </w:rPr>
              <w:t>4台</w:t>
            </w:r>
          </w:p>
        </w:tc>
        <w:tc>
          <w:tcPr>
            <w:tcW w:w="1916" w:type="dxa"/>
            <w:shd w:val="clear" w:color="auto" w:fill="auto"/>
            <w:vAlign w:val="center"/>
          </w:tcPr>
          <w:p>
            <w:pPr>
              <w:pStyle w:val="15"/>
              <w:jc w:val="center"/>
              <w:rPr>
                <w:sz w:val="24"/>
              </w:rPr>
            </w:pPr>
            <w:r>
              <w:rPr>
                <w:sz w:val="24"/>
              </w:rPr>
              <w:t>2014至2019年</w:t>
            </w:r>
          </w:p>
        </w:tc>
        <w:tc>
          <w:tcPr>
            <w:tcW w:w="1916" w:type="dxa"/>
            <w:shd w:val="clear" w:color="auto" w:fill="auto"/>
            <w:vAlign w:val="center"/>
          </w:tcPr>
          <w:p>
            <w:pPr>
              <w:pStyle w:val="15"/>
              <w:jc w:val="center"/>
              <w:rPr>
                <w:sz w:val="24"/>
              </w:rPr>
            </w:pPr>
            <w:r>
              <w:rPr>
                <w:sz w:val="24"/>
              </w:rPr>
              <w:t>16.86万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跨专业综合实训平台</w:t>
            </w:r>
          </w:p>
        </w:tc>
        <w:tc>
          <w:tcPr>
            <w:tcW w:w="1592" w:type="dxa"/>
            <w:shd w:val="clear" w:color="auto" w:fill="auto"/>
            <w:vAlign w:val="center"/>
          </w:tcPr>
          <w:p>
            <w:pPr>
              <w:pStyle w:val="15"/>
              <w:jc w:val="center"/>
              <w:rPr>
                <w:sz w:val="24"/>
              </w:rPr>
            </w:pPr>
            <w:r>
              <w:rPr>
                <w:sz w:val="24"/>
              </w:rPr>
              <w:t>方宇</w:t>
            </w: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2018年</w:t>
            </w:r>
          </w:p>
        </w:tc>
        <w:tc>
          <w:tcPr>
            <w:tcW w:w="1916" w:type="dxa"/>
            <w:shd w:val="clear" w:color="auto" w:fill="auto"/>
            <w:vAlign w:val="center"/>
          </w:tcPr>
          <w:p>
            <w:pPr>
              <w:pStyle w:val="15"/>
              <w:jc w:val="center"/>
              <w:rPr>
                <w:sz w:val="24"/>
              </w:rPr>
            </w:pPr>
            <w:r>
              <w:rPr>
                <w:sz w:val="24"/>
              </w:rPr>
              <w:t>105万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shd w:val="clear" w:color="auto" w:fill="auto"/>
            <w:vAlign w:val="center"/>
          </w:tcPr>
          <w:p>
            <w:pPr>
              <w:pStyle w:val="15"/>
              <w:jc w:val="center"/>
              <w:rPr>
                <w:sz w:val="24"/>
              </w:rPr>
            </w:pPr>
            <w:r>
              <w:rPr>
                <w:sz w:val="24"/>
              </w:rPr>
              <w:t>创新创业平台</w:t>
            </w:r>
          </w:p>
        </w:tc>
        <w:tc>
          <w:tcPr>
            <w:tcW w:w="1592" w:type="dxa"/>
            <w:shd w:val="clear" w:color="auto" w:fill="auto"/>
            <w:vAlign w:val="center"/>
          </w:tcPr>
          <w:p>
            <w:pPr>
              <w:pStyle w:val="15"/>
              <w:jc w:val="center"/>
              <w:rPr>
                <w:sz w:val="24"/>
              </w:rPr>
            </w:pPr>
            <w:r>
              <w:rPr>
                <w:sz w:val="24"/>
              </w:rPr>
              <w:t>杭州贝腾</w:t>
            </w: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2018年</w:t>
            </w:r>
          </w:p>
        </w:tc>
        <w:tc>
          <w:tcPr>
            <w:tcW w:w="1916" w:type="dxa"/>
            <w:shd w:val="clear" w:color="auto" w:fill="auto"/>
            <w:vAlign w:val="center"/>
          </w:tcPr>
          <w:p>
            <w:pPr>
              <w:pStyle w:val="15"/>
              <w:jc w:val="center"/>
              <w:rPr>
                <w:sz w:val="24"/>
              </w:rPr>
            </w:pPr>
            <w:r>
              <w:rPr>
                <w:sz w:val="24"/>
              </w:rPr>
              <w:t>12万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培训开发关键技能深度实训教学软件</w:t>
            </w:r>
          </w:p>
        </w:tc>
        <w:tc>
          <w:tcPr>
            <w:tcW w:w="1592" w:type="dxa"/>
            <w:shd w:val="clear" w:color="auto" w:fill="auto"/>
            <w:vAlign w:val="center"/>
          </w:tcPr>
          <w:p>
            <w:pPr>
              <w:pStyle w:val="15"/>
              <w:jc w:val="center"/>
              <w:rPr>
                <w:sz w:val="24"/>
              </w:rPr>
            </w:pPr>
            <w:r>
              <w:rPr>
                <w:sz w:val="24"/>
              </w:rPr>
              <w:t>上海踏瑞</w:t>
            </w: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2018年</w:t>
            </w:r>
          </w:p>
        </w:tc>
        <w:tc>
          <w:tcPr>
            <w:tcW w:w="1916" w:type="dxa"/>
            <w:shd w:val="clear" w:color="auto" w:fill="auto"/>
            <w:vAlign w:val="center"/>
          </w:tcPr>
          <w:p>
            <w:pPr>
              <w:pStyle w:val="15"/>
              <w:jc w:val="center"/>
              <w:rPr>
                <w:sz w:val="24"/>
              </w:rPr>
            </w:pPr>
            <w:r>
              <w:rPr>
                <w:sz w:val="24"/>
              </w:rPr>
              <w:t>9.6万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会计云服务平台</w:t>
            </w:r>
          </w:p>
        </w:tc>
        <w:tc>
          <w:tcPr>
            <w:tcW w:w="1592" w:type="dxa"/>
            <w:shd w:val="clear" w:color="auto" w:fill="auto"/>
            <w:vAlign w:val="center"/>
          </w:tcPr>
          <w:p>
            <w:pPr>
              <w:pStyle w:val="15"/>
              <w:jc w:val="center"/>
              <w:rPr>
                <w:sz w:val="24"/>
              </w:rPr>
            </w:pPr>
            <w:r>
              <w:rPr>
                <w:sz w:val="24"/>
              </w:rPr>
              <w:t>正保</w:t>
            </w: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2018年</w:t>
            </w:r>
          </w:p>
        </w:tc>
        <w:tc>
          <w:tcPr>
            <w:tcW w:w="1916" w:type="dxa"/>
            <w:shd w:val="clear" w:color="auto" w:fill="auto"/>
            <w:vAlign w:val="center"/>
          </w:tcPr>
          <w:p>
            <w:pPr>
              <w:pStyle w:val="15"/>
              <w:jc w:val="center"/>
              <w:rPr>
                <w:sz w:val="24"/>
              </w:rPr>
            </w:pPr>
            <w:r>
              <w:rPr>
                <w:sz w:val="24"/>
              </w:rPr>
              <w:t>19.2万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会计实习管理平台</w:t>
            </w:r>
          </w:p>
        </w:tc>
        <w:tc>
          <w:tcPr>
            <w:tcW w:w="1592" w:type="dxa"/>
            <w:shd w:val="clear" w:color="auto" w:fill="auto"/>
            <w:vAlign w:val="center"/>
          </w:tcPr>
          <w:p>
            <w:pPr>
              <w:pStyle w:val="15"/>
              <w:jc w:val="center"/>
              <w:rPr>
                <w:sz w:val="24"/>
              </w:rPr>
            </w:pPr>
            <w:r>
              <w:rPr>
                <w:sz w:val="24"/>
              </w:rPr>
              <w:t>正保</w:t>
            </w: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2018年</w:t>
            </w:r>
          </w:p>
        </w:tc>
        <w:tc>
          <w:tcPr>
            <w:tcW w:w="1916" w:type="dxa"/>
            <w:shd w:val="clear" w:color="auto" w:fill="auto"/>
            <w:vAlign w:val="center"/>
          </w:tcPr>
          <w:p>
            <w:pPr>
              <w:pStyle w:val="15"/>
              <w:jc w:val="center"/>
              <w:rPr>
                <w:sz w:val="24"/>
              </w:rPr>
            </w:pPr>
            <w:r>
              <w:rPr>
                <w:sz w:val="24"/>
              </w:rPr>
              <w:t>19.2万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i实习-财务实习平台</w:t>
            </w:r>
          </w:p>
        </w:tc>
        <w:tc>
          <w:tcPr>
            <w:tcW w:w="1592" w:type="dxa"/>
            <w:shd w:val="clear" w:color="auto" w:fill="auto"/>
            <w:vAlign w:val="center"/>
          </w:tcPr>
          <w:p>
            <w:pPr>
              <w:pStyle w:val="15"/>
              <w:jc w:val="center"/>
              <w:rPr>
                <w:sz w:val="24"/>
              </w:rPr>
            </w:pPr>
            <w:r>
              <w:rPr>
                <w:sz w:val="24"/>
              </w:rPr>
              <w:t>新道</w:t>
            </w: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2020年</w:t>
            </w:r>
          </w:p>
        </w:tc>
        <w:tc>
          <w:tcPr>
            <w:tcW w:w="1916" w:type="dxa"/>
            <w:shd w:val="clear" w:color="auto" w:fill="auto"/>
            <w:vAlign w:val="center"/>
          </w:tcPr>
          <w:p>
            <w:pPr>
              <w:pStyle w:val="15"/>
              <w:jc w:val="center"/>
              <w:rPr>
                <w:sz w:val="24"/>
              </w:rPr>
            </w:pPr>
            <w:r>
              <w:rPr>
                <w:sz w:val="24"/>
              </w:rPr>
              <w:t>79.6万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shd w:val="clear" w:color="auto" w:fill="auto"/>
            <w:vAlign w:val="center"/>
          </w:tcPr>
          <w:p>
            <w:pPr>
              <w:pStyle w:val="15"/>
              <w:jc w:val="center"/>
              <w:rPr>
                <w:sz w:val="24"/>
              </w:rPr>
            </w:pPr>
            <w:r>
              <w:rPr>
                <w:sz w:val="24"/>
              </w:rPr>
              <w:t>审计理实一体化课程资源及 一体化教学平台（含 PC 端、APP）</w:t>
            </w:r>
          </w:p>
        </w:tc>
        <w:tc>
          <w:tcPr>
            <w:tcW w:w="1592" w:type="dxa"/>
            <w:shd w:val="clear" w:color="auto" w:fill="auto"/>
            <w:vAlign w:val="center"/>
          </w:tcPr>
          <w:p>
            <w:pPr>
              <w:pStyle w:val="15"/>
              <w:jc w:val="center"/>
              <w:rPr>
                <w:sz w:val="24"/>
              </w:rPr>
            </w:pPr>
          </w:p>
        </w:tc>
        <w:tc>
          <w:tcPr>
            <w:tcW w:w="1913" w:type="dxa"/>
            <w:shd w:val="clear" w:color="auto" w:fill="auto"/>
            <w:vAlign w:val="center"/>
          </w:tcPr>
          <w:p>
            <w:pPr>
              <w:pStyle w:val="15"/>
              <w:jc w:val="center"/>
              <w:rPr>
                <w:sz w:val="24"/>
              </w:rPr>
            </w:pPr>
            <w:r>
              <w:rPr>
                <w:sz w:val="24"/>
              </w:rPr>
              <w:t>1套</w:t>
            </w:r>
          </w:p>
        </w:tc>
        <w:tc>
          <w:tcPr>
            <w:tcW w:w="1916" w:type="dxa"/>
            <w:shd w:val="clear" w:color="auto" w:fill="auto"/>
            <w:vAlign w:val="center"/>
          </w:tcPr>
          <w:p>
            <w:pPr>
              <w:pStyle w:val="15"/>
              <w:jc w:val="center"/>
              <w:rPr>
                <w:sz w:val="24"/>
              </w:rPr>
            </w:pPr>
            <w:r>
              <w:rPr>
                <w:sz w:val="24"/>
              </w:rPr>
              <w:t>2019年</w:t>
            </w:r>
          </w:p>
        </w:tc>
        <w:tc>
          <w:tcPr>
            <w:tcW w:w="1916" w:type="dxa"/>
            <w:shd w:val="clear" w:color="auto" w:fill="auto"/>
            <w:vAlign w:val="center"/>
          </w:tcPr>
          <w:p>
            <w:pPr>
              <w:pStyle w:val="15"/>
              <w:jc w:val="center"/>
              <w:rPr>
                <w:sz w:val="24"/>
              </w:rPr>
            </w:pPr>
            <w:r>
              <w:rPr>
                <w:sz w:val="24"/>
              </w:rPr>
              <w:t>19.5万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shd w:val="clear" w:color="auto" w:fill="auto"/>
            <w:vAlign w:val="center"/>
          </w:tcPr>
          <w:p>
            <w:pPr>
              <w:pStyle w:val="15"/>
              <w:jc w:val="center"/>
              <w:rPr>
                <w:sz w:val="24"/>
              </w:rPr>
            </w:pPr>
            <w:r>
              <w:rPr>
                <w:sz w:val="24"/>
              </w:rPr>
              <w:t>审计实训教学平台软件</w:t>
            </w:r>
          </w:p>
        </w:tc>
        <w:tc>
          <w:tcPr>
            <w:tcW w:w="1592" w:type="dxa"/>
            <w:shd w:val="clear" w:color="auto" w:fill="auto"/>
            <w:vAlign w:val="center"/>
          </w:tcPr>
          <w:p>
            <w:pPr>
              <w:pStyle w:val="15"/>
              <w:jc w:val="center"/>
              <w:rPr>
                <w:sz w:val="24"/>
              </w:rPr>
            </w:pPr>
          </w:p>
        </w:tc>
        <w:tc>
          <w:tcPr>
            <w:tcW w:w="1913" w:type="dxa"/>
            <w:shd w:val="clear" w:color="auto" w:fill="auto"/>
            <w:vAlign w:val="center"/>
          </w:tcPr>
          <w:p>
            <w:pPr>
              <w:pStyle w:val="15"/>
              <w:jc w:val="center"/>
              <w:rPr>
                <w:sz w:val="24"/>
                <w:lang w:bidi="zh-CN"/>
              </w:rPr>
            </w:pPr>
            <w:r>
              <w:rPr>
                <w:sz w:val="24"/>
              </w:rPr>
              <w:t>1套</w:t>
            </w:r>
          </w:p>
        </w:tc>
        <w:tc>
          <w:tcPr>
            <w:tcW w:w="1916" w:type="dxa"/>
            <w:shd w:val="clear" w:color="auto" w:fill="auto"/>
            <w:vAlign w:val="center"/>
          </w:tcPr>
          <w:p>
            <w:pPr>
              <w:pStyle w:val="15"/>
              <w:jc w:val="center"/>
              <w:rPr>
                <w:sz w:val="24"/>
                <w:lang w:bidi="zh-CN"/>
              </w:rPr>
            </w:pPr>
            <w:r>
              <w:rPr>
                <w:sz w:val="24"/>
              </w:rPr>
              <w:t>2019年</w:t>
            </w:r>
          </w:p>
        </w:tc>
        <w:tc>
          <w:tcPr>
            <w:tcW w:w="1916" w:type="dxa"/>
            <w:shd w:val="clear" w:color="auto" w:fill="auto"/>
            <w:vAlign w:val="center"/>
          </w:tcPr>
          <w:p>
            <w:pPr>
              <w:pStyle w:val="15"/>
              <w:jc w:val="center"/>
              <w:rPr>
                <w:sz w:val="24"/>
              </w:rPr>
            </w:pPr>
            <w:r>
              <w:rPr>
                <w:sz w:val="24"/>
              </w:rPr>
              <w:t>9.6万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shd w:val="clear" w:color="auto" w:fill="auto"/>
            <w:vAlign w:val="center"/>
          </w:tcPr>
          <w:p>
            <w:pPr>
              <w:pStyle w:val="15"/>
              <w:jc w:val="center"/>
              <w:rPr>
                <w:sz w:val="24"/>
              </w:rPr>
            </w:pPr>
            <w:r>
              <w:rPr>
                <w:sz w:val="24"/>
              </w:rPr>
              <w:t>审计综合实习平台软件</w:t>
            </w:r>
          </w:p>
        </w:tc>
        <w:tc>
          <w:tcPr>
            <w:tcW w:w="1592" w:type="dxa"/>
            <w:shd w:val="clear" w:color="auto" w:fill="auto"/>
            <w:vAlign w:val="center"/>
          </w:tcPr>
          <w:p>
            <w:pPr>
              <w:pStyle w:val="15"/>
              <w:jc w:val="center"/>
              <w:rPr>
                <w:sz w:val="24"/>
              </w:rPr>
            </w:pPr>
          </w:p>
        </w:tc>
        <w:tc>
          <w:tcPr>
            <w:tcW w:w="1913" w:type="dxa"/>
            <w:shd w:val="clear" w:color="auto" w:fill="auto"/>
            <w:vAlign w:val="center"/>
          </w:tcPr>
          <w:p>
            <w:pPr>
              <w:pStyle w:val="15"/>
              <w:jc w:val="center"/>
              <w:rPr>
                <w:sz w:val="24"/>
                <w:lang w:bidi="zh-CN"/>
              </w:rPr>
            </w:pPr>
            <w:r>
              <w:rPr>
                <w:sz w:val="24"/>
              </w:rPr>
              <w:t>1套</w:t>
            </w:r>
          </w:p>
        </w:tc>
        <w:tc>
          <w:tcPr>
            <w:tcW w:w="1916" w:type="dxa"/>
            <w:shd w:val="clear" w:color="auto" w:fill="auto"/>
            <w:vAlign w:val="center"/>
          </w:tcPr>
          <w:p>
            <w:pPr>
              <w:pStyle w:val="15"/>
              <w:jc w:val="center"/>
              <w:rPr>
                <w:sz w:val="24"/>
                <w:lang w:bidi="zh-CN"/>
              </w:rPr>
            </w:pPr>
            <w:r>
              <w:rPr>
                <w:sz w:val="24"/>
              </w:rPr>
              <w:t>2019年</w:t>
            </w:r>
          </w:p>
        </w:tc>
        <w:tc>
          <w:tcPr>
            <w:tcW w:w="1916" w:type="dxa"/>
            <w:shd w:val="clear" w:color="auto" w:fill="auto"/>
            <w:vAlign w:val="center"/>
          </w:tcPr>
          <w:p>
            <w:pPr>
              <w:pStyle w:val="15"/>
              <w:jc w:val="center"/>
              <w:rPr>
                <w:sz w:val="24"/>
              </w:rPr>
            </w:pPr>
            <w:r>
              <w:rPr>
                <w:sz w:val="24"/>
              </w:rPr>
              <w:t>9.78万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shd w:val="clear" w:color="auto" w:fill="auto"/>
            <w:vAlign w:val="center"/>
          </w:tcPr>
          <w:p>
            <w:pPr>
              <w:pStyle w:val="15"/>
              <w:jc w:val="center"/>
              <w:rPr>
                <w:sz w:val="24"/>
              </w:rPr>
            </w:pPr>
            <w:r>
              <w:rPr>
                <w:sz w:val="24"/>
              </w:rPr>
              <w:t>审计实务智能考评系统</w:t>
            </w:r>
          </w:p>
        </w:tc>
        <w:tc>
          <w:tcPr>
            <w:tcW w:w="1592" w:type="dxa"/>
            <w:shd w:val="clear" w:color="auto" w:fill="auto"/>
            <w:vAlign w:val="center"/>
          </w:tcPr>
          <w:p>
            <w:pPr>
              <w:pStyle w:val="15"/>
              <w:jc w:val="center"/>
              <w:rPr>
                <w:sz w:val="24"/>
              </w:rPr>
            </w:pPr>
          </w:p>
        </w:tc>
        <w:tc>
          <w:tcPr>
            <w:tcW w:w="1913" w:type="dxa"/>
            <w:shd w:val="clear" w:color="auto" w:fill="auto"/>
            <w:vAlign w:val="center"/>
          </w:tcPr>
          <w:p>
            <w:pPr>
              <w:pStyle w:val="15"/>
              <w:jc w:val="center"/>
              <w:rPr>
                <w:sz w:val="24"/>
                <w:lang w:bidi="zh-CN"/>
              </w:rPr>
            </w:pPr>
            <w:r>
              <w:rPr>
                <w:sz w:val="24"/>
              </w:rPr>
              <w:t>1套</w:t>
            </w:r>
          </w:p>
        </w:tc>
        <w:tc>
          <w:tcPr>
            <w:tcW w:w="1916" w:type="dxa"/>
            <w:shd w:val="clear" w:color="auto" w:fill="auto"/>
            <w:vAlign w:val="center"/>
          </w:tcPr>
          <w:p>
            <w:pPr>
              <w:pStyle w:val="15"/>
              <w:jc w:val="center"/>
              <w:rPr>
                <w:sz w:val="24"/>
                <w:lang w:bidi="zh-CN"/>
              </w:rPr>
            </w:pPr>
            <w:r>
              <w:rPr>
                <w:sz w:val="24"/>
              </w:rPr>
              <w:t>2019年</w:t>
            </w:r>
          </w:p>
        </w:tc>
        <w:tc>
          <w:tcPr>
            <w:tcW w:w="1916" w:type="dxa"/>
            <w:shd w:val="clear" w:color="auto" w:fill="auto"/>
            <w:vAlign w:val="center"/>
          </w:tcPr>
          <w:p>
            <w:pPr>
              <w:pStyle w:val="15"/>
              <w:jc w:val="center"/>
              <w:rPr>
                <w:sz w:val="24"/>
              </w:rPr>
            </w:pPr>
            <w:r>
              <w:rPr>
                <w:sz w:val="24"/>
              </w:rPr>
              <w:t>9.6万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shd w:val="clear" w:color="auto" w:fill="auto"/>
            <w:vAlign w:val="center"/>
          </w:tcPr>
          <w:p>
            <w:pPr>
              <w:pStyle w:val="15"/>
              <w:jc w:val="center"/>
              <w:rPr>
                <w:sz w:val="24"/>
              </w:rPr>
            </w:pPr>
            <w:r>
              <w:rPr>
                <w:sz w:val="24"/>
              </w:rPr>
              <w:t>CPAS 审计信息系统（实验 室）V1</w:t>
            </w:r>
          </w:p>
        </w:tc>
        <w:tc>
          <w:tcPr>
            <w:tcW w:w="1592" w:type="dxa"/>
            <w:shd w:val="clear" w:color="auto" w:fill="auto"/>
            <w:vAlign w:val="center"/>
          </w:tcPr>
          <w:p>
            <w:pPr>
              <w:pStyle w:val="15"/>
              <w:jc w:val="center"/>
              <w:rPr>
                <w:sz w:val="24"/>
              </w:rPr>
            </w:pPr>
          </w:p>
        </w:tc>
        <w:tc>
          <w:tcPr>
            <w:tcW w:w="1913" w:type="dxa"/>
            <w:shd w:val="clear" w:color="auto" w:fill="auto"/>
            <w:vAlign w:val="center"/>
          </w:tcPr>
          <w:p>
            <w:pPr>
              <w:pStyle w:val="15"/>
              <w:jc w:val="center"/>
              <w:rPr>
                <w:sz w:val="24"/>
                <w:lang w:bidi="zh-CN"/>
              </w:rPr>
            </w:pPr>
            <w:r>
              <w:rPr>
                <w:sz w:val="24"/>
              </w:rPr>
              <w:t>1套</w:t>
            </w:r>
          </w:p>
        </w:tc>
        <w:tc>
          <w:tcPr>
            <w:tcW w:w="1916" w:type="dxa"/>
            <w:shd w:val="clear" w:color="auto" w:fill="auto"/>
            <w:vAlign w:val="center"/>
          </w:tcPr>
          <w:p>
            <w:pPr>
              <w:pStyle w:val="15"/>
              <w:jc w:val="center"/>
              <w:rPr>
                <w:sz w:val="24"/>
                <w:lang w:bidi="zh-CN"/>
              </w:rPr>
            </w:pPr>
            <w:r>
              <w:rPr>
                <w:sz w:val="24"/>
              </w:rPr>
              <w:t>2019年</w:t>
            </w:r>
          </w:p>
        </w:tc>
        <w:tc>
          <w:tcPr>
            <w:tcW w:w="1916" w:type="dxa"/>
            <w:shd w:val="clear" w:color="auto" w:fill="auto"/>
            <w:vAlign w:val="center"/>
          </w:tcPr>
          <w:p>
            <w:pPr>
              <w:pStyle w:val="15"/>
              <w:jc w:val="center"/>
              <w:rPr>
                <w:sz w:val="24"/>
              </w:rPr>
            </w:pPr>
            <w:r>
              <w:rPr>
                <w:sz w:val="24"/>
              </w:rPr>
              <w:t>23.1万</w:t>
            </w:r>
          </w:p>
        </w:tc>
      </w:tr>
    </w:tbl>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spacing w:after="54" w:line="511" w:lineRule="exact"/>
        <w:ind w:left="911" w:right="1167"/>
        <w:jc w:val="center"/>
        <w:rPr>
          <w:rFonts w:ascii="Times New Roman" w:hAnsi="Times New Roman" w:eastAsia="Microsoft JhengHei" w:cs="Times New Roman"/>
          <w:b/>
          <w:sz w:val="30"/>
        </w:rPr>
      </w:pPr>
    </w:p>
    <w:p>
      <w:pPr>
        <w:pStyle w:val="4"/>
        <w:spacing w:line="400" w:lineRule="exact"/>
        <w:ind w:left="20"/>
        <w:jc w:val="center"/>
        <w:rPr>
          <w:rFonts w:ascii="Times New Roman" w:hAnsi="Times New Roman" w:cs="Times New Roman"/>
        </w:rPr>
      </w:pPr>
      <w:r>
        <w:rPr>
          <w:rFonts w:ascii="Times New Roman" w:hAnsi="Times New Roman" w:cs="Times New Roman"/>
        </w:rPr>
        <w:t>7.申请增设专业的理由和基础</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tcPr>
          <w:p>
            <w:pPr>
              <w:spacing w:before="66" w:line="364" w:lineRule="auto"/>
              <w:ind w:left="218" w:right="469"/>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spacing w:val="-1"/>
                <w:sz w:val="24"/>
              </w:rPr>
              <w:t>应包括申请增设专业的主要理由、支撑该专业发展的学科基础、学校专业发展规划等方</w:t>
            </w:r>
            <w:r>
              <w:rPr>
                <w:rFonts w:ascii="Times New Roman" w:hAnsi="Times New Roman" w:eastAsia="宋体" w:cs="Times New Roman"/>
                <w:sz w:val="24"/>
              </w:rPr>
              <w:t>面的内容</w:t>
            </w:r>
            <w:r>
              <w:rPr>
                <w:rFonts w:ascii="Times New Roman" w:hAnsi="Times New Roman" w:eastAsia="宋体" w:cs="Times New Roman"/>
                <w:spacing w:val="-120"/>
                <w:sz w:val="24"/>
              </w:rPr>
              <w:t>）</w:t>
            </w:r>
            <w:r>
              <w:rPr>
                <w:rFonts w:ascii="Times New Roman" w:hAnsi="Times New Roman" w:eastAsia="宋体" w:cs="Times New Roman"/>
                <w:sz w:val="24"/>
              </w:rPr>
              <w:t>（如需要可加页）</w:t>
            </w:r>
          </w:p>
          <w:p>
            <w:pPr>
              <w:spacing w:line="440" w:lineRule="exact"/>
              <w:ind w:left="315" w:leftChars="150" w:right="315" w:rightChars="150"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一、申请增设会计学专业的主要理由</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（一）服务地方经济发展，对接行业人才需求</w:t>
            </w:r>
          </w:p>
          <w:p>
            <w:pPr>
              <w:spacing w:line="440" w:lineRule="exact"/>
              <w:ind w:left="315" w:leftChars="150" w:right="315" w:rightChars="150" w:firstLine="516" w:firstLineChars="215"/>
              <w:rPr>
                <w:rFonts w:ascii="Times New Roman" w:hAnsi="Times New Roman" w:eastAsia="宋体" w:cs="Times New Roman"/>
                <w:sz w:val="24"/>
                <w:szCs w:val="24"/>
                <w:lang w:eastAsia="zh-Hans"/>
              </w:rPr>
            </w:pPr>
            <w:r>
              <w:rPr>
                <w:rFonts w:ascii="Times New Roman" w:hAnsi="Times New Roman" w:eastAsia="宋体" w:cs="Times New Roman"/>
                <w:sz w:val="24"/>
                <w:szCs w:val="24"/>
              </w:rPr>
              <w:t>随着我国加快构建以国内大循环为主体、国内国际双循环相互促进的新发展格局，迫切需要会计人才在社会经济各领域施展才华、积极作为。</w:t>
            </w:r>
            <w:r>
              <w:rPr>
                <w:rFonts w:ascii="Times New Roman" w:hAnsi="Times New Roman" w:eastAsia="宋体" w:cs="Times New Roman"/>
                <w:sz w:val="24"/>
                <w:szCs w:val="24"/>
                <w:lang w:eastAsia="zh-Hans"/>
              </w:rPr>
              <w:t>湖北省作为经济</w:t>
            </w:r>
            <w:r>
              <w:rPr>
                <w:rFonts w:hint="eastAsia" w:ascii="Times New Roman" w:hAnsi="Times New Roman" w:eastAsia="宋体" w:cs="Times New Roman"/>
                <w:sz w:val="24"/>
                <w:szCs w:val="24"/>
              </w:rPr>
              <w:t>发展</w:t>
            </w:r>
            <w:r>
              <w:rPr>
                <w:rFonts w:ascii="Times New Roman" w:hAnsi="Times New Roman" w:eastAsia="宋体" w:cs="Times New Roman"/>
                <w:sz w:val="24"/>
                <w:szCs w:val="24"/>
                <w:lang w:eastAsia="zh-Hans"/>
              </w:rPr>
              <w:t>速度最快的中部省份之一，会计行业的发展对</w:t>
            </w:r>
            <w:r>
              <w:rPr>
                <w:rFonts w:ascii="Times New Roman" w:hAnsi="Times New Roman" w:eastAsia="宋体" w:cs="Times New Roman"/>
                <w:sz w:val="24"/>
                <w:szCs w:val="24"/>
              </w:rPr>
              <w:t>全省</w:t>
            </w:r>
            <w:r>
              <w:rPr>
                <w:rFonts w:ascii="Times New Roman" w:hAnsi="Times New Roman" w:eastAsia="宋体" w:cs="Times New Roman"/>
                <w:sz w:val="24"/>
                <w:szCs w:val="24"/>
                <w:lang w:eastAsia="zh-Hans"/>
              </w:rPr>
              <w:t>经济持续保持高水平发展十分重要。从地区分布情况看，会计人才的需求量主要集中在武汉市及襄阳市、宜昌市等地区，其中接近一半的职位需求分布在武汉市。据调查，我省目前在职的从事会计行业的人员中，4%为中专学历，26%为大专学历，59%为大学本科学历，11%为硕士及以上学历。招聘单位对初级</w:t>
            </w:r>
            <w:r>
              <w:rPr>
                <w:rFonts w:ascii="Times New Roman" w:hAnsi="Times New Roman" w:eastAsia="宋体" w:cs="Times New Roman"/>
                <w:sz w:val="24"/>
                <w:szCs w:val="24"/>
              </w:rPr>
              <w:t>、中级和高级</w:t>
            </w:r>
            <w:r>
              <w:rPr>
                <w:rFonts w:ascii="Times New Roman" w:hAnsi="Times New Roman" w:eastAsia="宋体" w:cs="Times New Roman"/>
                <w:sz w:val="24"/>
                <w:szCs w:val="24"/>
                <w:lang w:eastAsia="zh-Hans"/>
              </w:rPr>
              <w:t>会计人员的需求</w:t>
            </w:r>
            <w:r>
              <w:rPr>
                <w:rFonts w:ascii="Times New Roman" w:hAnsi="Times New Roman" w:eastAsia="宋体" w:cs="Times New Roman"/>
                <w:sz w:val="24"/>
                <w:szCs w:val="24"/>
              </w:rPr>
              <w:t>分别</w:t>
            </w:r>
            <w:r>
              <w:rPr>
                <w:rFonts w:ascii="Times New Roman" w:hAnsi="Times New Roman" w:eastAsia="宋体" w:cs="Times New Roman"/>
                <w:sz w:val="24"/>
                <w:szCs w:val="24"/>
                <w:lang w:eastAsia="zh-Hans"/>
              </w:rPr>
              <w:t>占总体比重的79%</w:t>
            </w:r>
            <w:r>
              <w:rPr>
                <w:rFonts w:ascii="Times New Roman" w:hAnsi="Times New Roman" w:eastAsia="宋体" w:cs="Times New Roman"/>
                <w:sz w:val="24"/>
                <w:szCs w:val="24"/>
              </w:rPr>
              <w:t>、</w:t>
            </w:r>
            <w:r>
              <w:rPr>
                <w:rFonts w:ascii="Times New Roman" w:hAnsi="Times New Roman" w:eastAsia="宋体" w:cs="Times New Roman"/>
                <w:sz w:val="24"/>
                <w:szCs w:val="24"/>
                <w:lang w:eastAsia="zh-Hans"/>
              </w:rPr>
              <w:t>14%</w:t>
            </w:r>
            <w:r>
              <w:rPr>
                <w:rFonts w:ascii="Times New Roman" w:hAnsi="Times New Roman" w:eastAsia="宋体" w:cs="Times New Roman"/>
                <w:sz w:val="24"/>
                <w:szCs w:val="24"/>
              </w:rPr>
              <w:t>和</w:t>
            </w:r>
            <w:r>
              <w:rPr>
                <w:rFonts w:ascii="Times New Roman" w:hAnsi="Times New Roman" w:eastAsia="宋体" w:cs="Times New Roman"/>
                <w:sz w:val="24"/>
                <w:szCs w:val="24"/>
                <w:lang w:eastAsia="zh-Hans"/>
              </w:rPr>
              <w:t>7%。95%的招聘单位更倾向于招聘本科以上学历的会计人员。2022年全省对本科以上学历的会计人才的需求同比增加6%</w:t>
            </w:r>
            <w:r>
              <w:rPr>
                <w:rFonts w:ascii="Times New Roman" w:hAnsi="Times New Roman" w:eastAsia="宋体" w:cs="Times New Roman"/>
                <w:sz w:val="24"/>
                <w:szCs w:val="24"/>
              </w:rPr>
              <w:t>，</w:t>
            </w:r>
            <w:r>
              <w:rPr>
                <w:rFonts w:ascii="Times New Roman" w:hAnsi="Times New Roman" w:eastAsia="宋体" w:cs="Times New Roman"/>
                <w:sz w:val="24"/>
                <w:szCs w:val="24"/>
                <w:lang w:eastAsia="zh-Hans"/>
              </w:rPr>
              <w:t>我省未来三年对本科以上学历的会计人员的需求预计比2021年的需求量增长20%。</w:t>
            </w:r>
          </w:p>
          <w:p>
            <w:pPr>
              <w:spacing w:line="440" w:lineRule="exact"/>
              <w:ind w:left="315" w:leftChars="150" w:right="315" w:rightChars="150" w:firstLine="516" w:firstLineChars="215"/>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据调研，我国今后三年大约需要700万左右会计专业技术人才，目前缺口达186万人，其中政府缺口9万人，企业缺口177万人。湖北省未来三年大约需要30万左右会计专业人才，预计人才市场缺口达2万左右。</w:t>
            </w:r>
          </w:p>
          <w:p>
            <w:pPr>
              <w:spacing w:line="440" w:lineRule="exact"/>
              <w:ind w:left="315" w:leftChars="150" w:right="315" w:rightChars="150" w:firstLine="516" w:firstLineChars="215"/>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截止2022年5月，湖北共38所本科高校开设了会计专业，其中公办院校19所，民办院校19所。</w:t>
            </w:r>
            <w:r>
              <w:rPr>
                <w:rFonts w:ascii="Times New Roman" w:hAnsi="Times New Roman" w:eastAsia="宋体" w:cs="Times New Roman"/>
                <w:sz w:val="24"/>
                <w:szCs w:val="24"/>
              </w:rPr>
              <w:t>但</w:t>
            </w:r>
            <w:r>
              <w:rPr>
                <w:rFonts w:ascii="Times New Roman" w:hAnsi="Times New Roman" w:eastAsia="宋体" w:cs="Times New Roman"/>
                <w:sz w:val="24"/>
                <w:szCs w:val="24"/>
                <w:lang w:eastAsia="zh-Hans"/>
              </w:rPr>
              <w:t>目前高校的会计人才培养</w:t>
            </w:r>
            <w:r>
              <w:rPr>
                <w:rFonts w:ascii="Times New Roman" w:hAnsi="Times New Roman" w:eastAsia="宋体" w:cs="Times New Roman"/>
                <w:sz w:val="24"/>
                <w:szCs w:val="24"/>
              </w:rPr>
              <w:t>存在着需求与供给存在错配、人才职业能力有短板和人才培养与实务脱节等问题。一方面，</w:t>
            </w:r>
            <w:r>
              <w:rPr>
                <w:rFonts w:ascii="Times New Roman" w:hAnsi="Times New Roman" w:eastAsia="宋体" w:cs="Times New Roman"/>
                <w:sz w:val="24"/>
                <w:szCs w:val="24"/>
                <w:lang w:eastAsia="zh-Hans"/>
              </w:rPr>
              <w:t>复合型管理型高级会计人员严重供给不足</w:t>
            </w:r>
            <w:r>
              <w:rPr>
                <w:rFonts w:ascii="Times New Roman" w:hAnsi="Times New Roman" w:eastAsia="宋体" w:cs="Times New Roman"/>
                <w:sz w:val="24"/>
                <w:szCs w:val="24"/>
              </w:rPr>
              <w:t>；</w:t>
            </w:r>
            <w:r>
              <w:rPr>
                <w:rFonts w:ascii="Times New Roman" w:hAnsi="Times New Roman" w:eastAsia="宋体" w:cs="Times New Roman"/>
                <w:sz w:val="24"/>
                <w:szCs w:val="24"/>
                <w:lang w:eastAsia="zh-Hans"/>
              </w:rPr>
              <w:t>企业迫切需要管理会计方面专业人才，需求程度税务会计</w:t>
            </w:r>
            <w:r>
              <w:rPr>
                <w:rFonts w:ascii="Times New Roman" w:hAnsi="Times New Roman" w:eastAsia="宋体" w:cs="Times New Roman"/>
                <w:sz w:val="24"/>
                <w:szCs w:val="24"/>
              </w:rPr>
              <w:t>为</w:t>
            </w:r>
            <w:r>
              <w:rPr>
                <w:rFonts w:ascii="Times New Roman" w:hAnsi="Times New Roman" w:eastAsia="宋体" w:cs="Times New Roman"/>
                <w:sz w:val="24"/>
                <w:szCs w:val="24"/>
                <w:lang w:eastAsia="zh-Hans"/>
              </w:rPr>
              <w:t>89.74%、管理会计</w:t>
            </w:r>
            <w:r>
              <w:rPr>
                <w:rFonts w:ascii="Times New Roman" w:hAnsi="Times New Roman" w:eastAsia="宋体" w:cs="Times New Roman"/>
                <w:sz w:val="24"/>
                <w:szCs w:val="24"/>
              </w:rPr>
              <w:t>为</w:t>
            </w:r>
            <w:r>
              <w:rPr>
                <w:rFonts w:ascii="Times New Roman" w:hAnsi="Times New Roman" w:eastAsia="宋体" w:cs="Times New Roman"/>
                <w:sz w:val="24"/>
                <w:szCs w:val="24"/>
                <w:lang w:eastAsia="zh-Hans"/>
              </w:rPr>
              <w:t>84.62%、智能化会计</w:t>
            </w:r>
            <w:r>
              <w:rPr>
                <w:rFonts w:ascii="Times New Roman" w:hAnsi="Times New Roman" w:eastAsia="宋体" w:cs="Times New Roman"/>
                <w:sz w:val="24"/>
                <w:szCs w:val="24"/>
              </w:rPr>
              <w:t>为</w:t>
            </w:r>
            <w:r>
              <w:rPr>
                <w:rFonts w:ascii="Times New Roman" w:hAnsi="Times New Roman" w:eastAsia="宋体" w:cs="Times New Roman"/>
                <w:sz w:val="24"/>
                <w:szCs w:val="24"/>
                <w:lang w:eastAsia="zh-Hans"/>
              </w:rPr>
              <w:t>72.44</w:t>
            </w:r>
            <w:r>
              <w:rPr>
                <w:rFonts w:ascii="Times New Roman" w:hAnsi="Times New Roman" w:eastAsia="宋体" w:cs="Times New Roman"/>
                <w:sz w:val="24"/>
                <w:szCs w:val="24"/>
              </w:rPr>
              <w:t>%，而另一方面，目前我国</w:t>
            </w:r>
            <w:r>
              <w:rPr>
                <w:rFonts w:hint="eastAsia" w:ascii="Times New Roman" w:hAnsi="Times New Roman" w:eastAsia="宋体" w:cs="Times New Roman"/>
                <w:sz w:val="24"/>
                <w:szCs w:val="24"/>
              </w:rPr>
              <w:t>很多</w:t>
            </w:r>
            <w:r>
              <w:rPr>
                <w:rFonts w:ascii="Times New Roman" w:hAnsi="Times New Roman" w:eastAsia="宋体" w:cs="Times New Roman"/>
                <w:sz w:val="24"/>
                <w:szCs w:val="24"/>
              </w:rPr>
              <w:t>高校的会计</w:t>
            </w:r>
            <w:r>
              <w:rPr>
                <w:rFonts w:ascii="Times New Roman" w:hAnsi="Times New Roman" w:eastAsia="宋体" w:cs="Times New Roman"/>
                <w:sz w:val="24"/>
                <w:szCs w:val="24"/>
                <w:lang w:eastAsia="zh-Hans"/>
              </w:rPr>
              <w:t>人才培养缺乏特色、缺少复合型应用型人才</w:t>
            </w:r>
            <w:r>
              <w:rPr>
                <w:rFonts w:ascii="Times New Roman" w:hAnsi="Times New Roman" w:eastAsia="宋体" w:cs="Times New Roman"/>
                <w:sz w:val="24"/>
                <w:szCs w:val="24"/>
              </w:rPr>
              <w:t>，</w:t>
            </w:r>
            <w:r>
              <w:rPr>
                <w:rFonts w:ascii="Times New Roman" w:hAnsi="Times New Roman" w:eastAsia="宋体" w:cs="Times New Roman"/>
                <w:sz w:val="24"/>
                <w:szCs w:val="24"/>
                <w:lang w:eastAsia="zh-Hans"/>
              </w:rPr>
              <w:t>教学内容与实务脱节，教学与商业模式、企业经</w:t>
            </w:r>
            <w:r>
              <w:rPr>
                <w:rFonts w:hint="eastAsia" w:ascii="Times New Roman" w:hAnsi="Times New Roman" w:eastAsia="宋体" w:cs="Times New Roman"/>
                <w:sz w:val="24"/>
                <w:szCs w:val="24"/>
                <w:lang w:eastAsia="zh-Hans"/>
              </w:rPr>
              <w:t>营过程等割裂</w:t>
            </w:r>
            <w:r>
              <w:rPr>
                <w:rFonts w:hint="eastAsia" w:ascii="Times New Roman" w:hAnsi="Times New Roman" w:eastAsia="宋体" w:cs="Times New Roman"/>
                <w:sz w:val="24"/>
                <w:szCs w:val="24"/>
              </w:rPr>
              <w:t>，培养出的</w:t>
            </w:r>
            <w:r>
              <w:rPr>
                <w:rFonts w:hint="eastAsia" w:ascii="Times New Roman" w:hAnsi="Times New Roman" w:eastAsia="宋体" w:cs="Times New Roman"/>
                <w:sz w:val="24"/>
                <w:szCs w:val="24"/>
                <w:lang w:eastAsia="zh-Hans"/>
              </w:rPr>
              <w:t>会计人员存在“运用现代信息技术能力较差”“沟通能力差”“专业知识不扎实”</w:t>
            </w:r>
            <w:r>
              <w:rPr>
                <w:rFonts w:hint="eastAsia" w:ascii="Times New Roman" w:hAnsi="Times New Roman" w:eastAsia="宋体" w:cs="Times New Roman"/>
                <w:sz w:val="24"/>
                <w:szCs w:val="24"/>
              </w:rPr>
              <w:t>等问题</w:t>
            </w:r>
            <w:r>
              <w:rPr>
                <w:rFonts w:hint="eastAsia" w:ascii="Times New Roman" w:hAnsi="Times New Roman" w:eastAsia="宋体" w:cs="Times New Roman"/>
                <w:sz w:val="24"/>
                <w:szCs w:val="24"/>
                <w:lang w:eastAsia="zh-Hans"/>
              </w:rPr>
              <w:t>。传统会计本科人才培养逐渐显现出与数字经济时代要求不匹配、不协调的弊端，</w:t>
            </w:r>
            <w:r>
              <w:rPr>
                <w:rFonts w:ascii="Times New Roman" w:hAnsi="Times New Roman" w:eastAsia="宋体" w:cs="Times New Roman"/>
                <w:sz w:val="24"/>
                <w:szCs w:val="24"/>
                <w:lang w:eastAsia="zh-Hans"/>
              </w:rPr>
              <w:t>无法满足数字经济时代会计职业要求。</w:t>
            </w:r>
          </w:p>
          <w:p>
            <w:pPr>
              <w:spacing w:line="440" w:lineRule="exact"/>
              <w:ind w:left="315" w:leftChars="150" w:right="315" w:rightChars="150" w:firstLine="516" w:firstLineChars="215"/>
              <w:rPr>
                <w:rFonts w:ascii="Times New Roman" w:hAnsi="Times New Roman" w:eastAsia="宋体" w:cs="Times New Roman"/>
              </w:rPr>
            </w:pPr>
            <w:r>
              <w:rPr>
                <w:rFonts w:ascii="Times New Roman" w:hAnsi="Times New Roman" w:eastAsia="宋体" w:cs="Times New Roman"/>
                <w:sz w:val="24"/>
                <w:szCs w:val="24"/>
                <w:lang w:eastAsia="zh-Hans"/>
              </w:rPr>
              <w:t>湖北省在十四五规划中提到，未来五年着力打造全国数字技术新高地</w:t>
            </w:r>
            <w:r>
              <w:rPr>
                <w:rFonts w:ascii="Times New Roman" w:hAnsi="Times New Roman" w:eastAsia="宋体" w:cs="Times New Roman"/>
                <w:sz w:val="24"/>
                <w:szCs w:val="24"/>
              </w:rPr>
              <w:t>。随着</w:t>
            </w:r>
            <w:r>
              <w:rPr>
                <w:rFonts w:ascii="Times New Roman" w:hAnsi="Times New Roman" w:eastAsia="宋体" w:cs="Times New Roman"/>
                <w:sz w:val="24"/>
                <w:szCs w:val="24"/>
                <w:lang w:eastAsia="zh-Hans"/>
              </w:rPr>
              <w:t>湖北省</w:t>
            </w:r>
            <w:r>
              <w:rPr>
                <w:rFonts w:ascii="Times New Roman" w:hAnsi="Times New Roman" w:eastAsia="宋体" w:cs="Times New Roman"/>
                <w:sz w:val="24"/>
                <w:szCs w:val="24"/>
              </w:rPr>
              <w:t>经济整体规模达到新的高度，产业规模不断地扩大和优化升级，将大大增加对会计</w:t>
            </w:r>
            <w:r>
              <w:rPr>
                <w:rFonts w:hint="eastAsia" w:ascii="Times New Roman" w:hAnsi="Times New Roman" w:eastAsia="宋体" w:cs="Times New Roman"/>
                <w:sz w:val="24"/>
                <w:szCs w:val="24"/>
              </w:rPr>
              <w:t>专业</w:t>
            </w:r>
            <w:r>
              <w:rPr>
                <w:rFonts w:ascii="Times New Roman" w:hAnsi="Times New Roman" w:eastAsia="宋体" w:cs="Times New Roman"/>
                <w:color w:val="333333"/>
                <w:sz w:val="24"/>
                <w:szCs w:val="24"/>
                <w:shd w:val="clear" w:color="auto" w:fill="FFFFFF"/>
              </w:rPr>
              <w:t>人才的需求。</w:t>
            </w:r>
            <w:r>
              <w:rPr>
                <w:rFonts w:ascii="Times New Roman" w:hAnsi="Times New Roman" w:eastAsia="宋体" w:cs="Times New Roman"/>
                <w:sz w:val="24"/>
                <w:szCs w:val="24"/>
                <w:lang w:eastAsia="zh-Hans"/>
              </w:rPr>
              <w:t>大数据、人工智能、移动互联网等技术革新，催生新产业、新业态、新模式</w:t>
            </w:r>
            <w:r>
              <w:rPr>
                <w:rFonts w:ascii="Times New Roman" w:hAnsi="Times New Roman" w:eastAsia="宋体" w:cs="Times New Roman"/>
                <w:sz w:val="24"/>
                <w:szCs w:val="24"/>
              </w:rPr>
              <w:t>，</w:t>
            </w:r>
            <w:r>
              <w:rPr>
                <w:rFonts w:ascii="Times New Roman" w:hAnsi="Times New Roman" w:eastAsia="宋体" w:cs="Times New Roman"/>
                <w:sz w:val="24"/>
                <w:szCs w:val="24"/>
                <w:lang w:eastAsia="zh-Hans"/>
              </w:rPr>
              <w:t>推动会计智能化发展，迫切需要加快培养一批既精通专业又熟悉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1" w:type="dxa"/>
          </w:tcPr>
          <w:p>
            <w:pPr>
              <w:snapToGrid w:val="0"/>
              <w:spacing w:line="440" w:lineRule="exact"/>
              <w:ind w:left="315" w:leftChars="150" w:right="315" w:rightChars="150"/>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信息技术，既具备战略思维又富有创新能力的高素质会计人才，推动会计工作适应数字化转型和经济社会高质量发展。</w:t>
            </w:r>
          </w:p>
          <w:p>
            <w:pPr>
              <w:snapToGrid w:val="0"/>
              <w:spacing w:line="440" w:lineRule="exact"/>
              <w:ind w:left="315" w:leftChars="150" w:right="315" w:rightChars="150" w:firstLine="480" w:firstLineChars="200"/>
              <w:rPr>
                <w:rFonts w:ascii="宋体" w:hAnsi="宋体" w:eastAsia="宋体" w:cs="Times New Roman"/>
                <w:bCs/>
                <w:sz w:val="24"/>
                <w:szCs w:val="24"/>
                <w:lang w:eastAsia="zh-Hans"/>
              </w:rPr>
            </w:pPr>
            <w:r>
              <w:rPr>
                <w:rFonts w:hint="eastAsia" w:ascii="宋体" w:hAnsi="宋体" w:eastAsia="宋体" w:cs="宋体"/>
                <w:bCs/>
                <w:sz w:val="24"/>
                <w:szCs w:val="24"/>
                <w:lang w:bidi="zh-CN"/>
              </w:rPr>
              <w:t>虽然</w:t>
            </w:r>
            <w:r>
              <w:rPr>
                <w:rFonts w:hint="eastAsia" w:ascii="Times New Roman" w:hAnsi="Times New Roman" w:eastAsia="宋体" w:cs="宋体"/>
                <w:bCs/>
                <w:sz w:val="24"/>
                <w:szCs w:val="24"/>
                <w:lang w:bidi="zh-CN"/>
              </w:rPr>
              <w:t>目前湖北省</w:t>
            </w:r>
            <w:r>
              <w:rPr>
                <w:rFonts w:hint="eastAsia" w:ascii="宋体" w:hAnsi="宋体" w:eastAsia="宋体" w:cs="宋体"/>
                <w:bCs/>
                <w:sz w:val="24"/>
                <w:szCs w:val="24"/>
                <w:lang w:bidi="zh-CN"/>
              </w:rPr>
              <w:t>办会计学专业的学校较多，但大多是比较传统的管理会计，现代信息技术、数据技术在会计学中的应用还没有形成特色</w:t>
            </w:r>
            <w:r>
              <w:rPr>
                <w:rFonts w:hint="eastAsia" w:ascii="Times New Roman" w:hAnsi="Times New Roman" w:eastAsia="宋体" w:cs="宋体"/>
                <w:bCs/>
                <w:sz w:val="24"/>
                <w:szCs w:val="24"/>
                <w:lang w:bidi="zh-CN"/>
              </w:rPr>
              <w:t>。</w:t>
            </w:r>
            <w:r>
              <w:rPr>
                <w:rFonts w:hint="eastAsia" w:ascii="宋体" w:hAnsi="宋体" w:eastAsia="宋体" w:cs="宋体"/>
                <w:bCs/>
                <w:sz w:val="24"/>
                <w:szCs w:val="24"/>
                <w:lang w:bidi="zh-CN"/>
              </w:rPr>
              <w:t>我</w:t>
            </w:r>
            <w:r>
              <w:rPr>
                <w:rFonts w:hint="eastAsia" w:ascii="宋体" w:hAnsi="宋体" w:eastAsia="宋体" w:cs="Times New Roman"/>
                <w:bCs/>
                <w:sz w:val="24"/>
                <w:szCs w:val="24"/>
                <w:lang w:eastAsia="zh-Hans"/>
              </w:rPr>
              <w:t>校申办本科</w:t>
            </w:r>
            <w:r>
              <w:rPr>
                <w:rFonts w:hint="eastAsia" w:ascii="宋体" w:hAnsi="宋体" w:eastAsia="宋体" w:cs="Times New Roman"/>
                <w:bCs/>
                <w:sz w:val="24"/>
                <w:szCs w:val="24"/>
              </w:rPr>
              <w:t>会</w:t>
            </w:r>
            <w:r>
              <w:rPr>
                <w:rFonts w:hint="eastAsia" w:ascii="宋体" w:hAnsi="宋体" w:eastAsia="宋体" w:cs="Times New Roman"/>
                <w:bCs/>
                <w:sz w:val="24"/>
                <w:szCs w:val="24"/>
                <w:lang w:eastAsia="zh-Hans"/>
              </w:rPr>
              <w:t>计学专业，</w:t>
            </w:r>
            <w:r>
              <w:rPr>
                <w:rFonts w:hint="eastAsia" w:ascii="Times New Roman" w:hAnsi="Times New Roman" w:eastAsia="宋体" w:cs="宋体"/>
                <w:bCs/>
                <w:sz w:val="24"/>
                <w:szCs w:val="24"/>
                <w:lang w:bidi="zh-CN"/>
              </w:rPr>
              <w:t>注重</w:t>
            </w:r>
            <w:r>
              <w:rPr>
                <w:rFonts w:hint="eastAsia" w:ascii="宋体" w:hAnsi="宋体" w:eastAsia="宋体" w:cs="宋体"/>
                <w:bCs/>
                <w:sz w:val="24"/>
                <w:szCs w:val="24"/>
                <w:lang w:bidi="zh-CN"/>
              </w:rPr>
              <w:t>使用数字化技术进行会计处理和会计事务管理的专业能力的培养，</w:t>
            </w:r>
            <w:r>
              <w:rPr>
                <w:rFonts w:hint="eastAsia" w:ascii="宋体" w:hAnsi="宋体" w:eastAsia="宋体" w:cs="Times New Roman"/>
                <w:bCs/>
                <w:sz w:val="24"/>
                <w:szCs w:val="24"/>
                <w:lang w:eastAsia="zh-Hans"/>
              </w:rPr>
              <w:t>培养</w:t>
            </w:r>
            <w:r>
              <w:rPr>
                <w:rFonts w:hint="eastAsia" w:ascii="宋体" w:hAnsi="宋体" w:eastAsia="宋体" w:cs="Times New Roman"/>
                <w:bCs/>
                <w:sz w:val="24"/>
                <w:szCs w:val="24"/>
              </w:rPr>
              <w:t>熟练掌握会计理论与方法和现代信息新技术的复合型管理型会</w:t>
            </w:r>
            <w:r>
              <w:rPr>
                <w:rFonts w:hint="eastAsia" w:ascii="宋体" w:hAnsi="宋体" w:eastAsia="宋体" w:cs="Times New Roman"/>
                <w:bCs/>
                <w:sz w:val="24"/>
                <w:szCs w:val="24"/>
                <w:lang w:eastAsia="zh-Hans"/>
              </w:rPr>
              <w:t>计应用型本科人才，将有效填补市场需求缺口，满足湖北企业发展对</w:t>
            </w:r>
            <w:r>
              <w:rPr>
                <w:rFonts w:hint="eastAsia" w:ascii="宋体" w:hAnsi="宋体" w:eastAsia="宋体" w:cs="Times New Roman"/>
                <w:bCs/>
                <w:sz w:val="24"/>
                <w:szCs w:val="24"/>
              </w:rPr>
              <w:t>会</w:t>
            </w:r>
            <w:r>
              <w:rPr>
                <w:rFonts w:hint="eastAsia" w:ascii="宋体" w:hAnsi="宋体" w:eastAsia="宋体" w:cs="Times New Roman"/>
                <w:bCs/>
                <w:sz w:val="24"/>
                <w:szCs w:val="24"/>
                <w:lang w:eastAsia="zh-Hans"/>
              </w:rPr>
              <w:t>计学人才的需求。</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（二）学校学科建设发展的需要</w:t>
            </w:r>
          </w:p>
          <w:p>
            <w:pPr>
              <w:spacing w:line="440" w:lineRule="exact"/>
              <w:ind w:left="315" w:leftChars="150" w:right="315" w:rightChars="150" w:firstLine="480" w:firstLineChars="200"/>
              <w:rPr>
                <w:rFonts w:ascii="Times New Roman" w:hAnsi="Times New Roman" w:eastAsia="宋体" w:cs="Times New Roman"/>
                <w:sz w:val="24"/>
                <w:szCs w:val="24"/>
                <w:lang w:eastAsia="zh-Hans"/>
              </w:rPr>
            </w:pPr>
            <w:r>
              <w:rPr>
                <w:rFonts w:ascii="Times New Roman" w:hAnsi="Times New Roman" w:eastAsia="宋体" w:cs="Times New Roman"/>
                <w:sz w:val="24"/>
                <w:szCs w:val="24"/>
              </w:rPr>
              <w:t>我校高职会计专业有着近四十年建设的牢固根基，作为学校的骨干专业，在提升办学层次的条件上是有着很大的优势的。由于会计本科专业申报受限，</w:t>
            </w:r>
            <w:r>
              <w:rPr>
                <w:rFonts w:hint="eastAsia" w:ascii="Times New Roman" w:hAnsi="Times New Roman" w:eastAsia="宋体" w:cs="Times New Roman"/>
                <w:sz w:val="24"/>
                <w:szCs w:val="24"/>
              </w:rPr>
              <w:t>我校</w:t>
            </w:r>
            <w:r>
              <w:rPr>
                <w:rFonts w:ascii="Times New Roman" w:hAnsi="Times New Roman" w:eastAsia="宋体" w:cs="Times New Roman"/>
                <w:sz w:val="24"/>
                <w:szCs w:val="24"/>
              </w:rPr>
              <w:t>分别于2015年和2018年成功申请开设了本科财务管理和审计学专业。但从学校专业建设发展考虑，</w:t>
            </w:r>
            <w:r>
              <w:rPr>
                <w:rFonts w:ascii="Times New Roman" w:hAnsi="Times New Roman" w:eastAsia="宋体" w:cs="Times New Roman"/>
                <w:sz w:val="24"/>
                <w:szCs w:val="24"/>
                <w:lang w:eastAsia="zh-Hans"/>
              </w:rPr>
              <w:t>构建财务会计专业群，打造融会计核算、财务管理与审计为一体的具有品牌价值的复合型</w:t>
            </w:r>
            <w:r>
              <w:rPr>
                <w:rFonts w:ascii="Times New Roman" w:hAnsi="Times New Roman" w:eastAsia="宋体" w:cs="Times New Roman"/>
                <w:sz w:val="24"/>
                <w:szCs w:val="24"/>
              </w:rPr>
              <w:t>、管理型</w:t>
            </w:r>
            <w:r>
              <w:rPr>
                <w:rFonts w:ascii="Times New Roman" w:hAnsi="Times New Roman" w:eastAsia="宋体" w:cs="Times New Roman"/>
                <w:sz w:val="24"/>
                <w:szCs w:val="24"/>
                <w:lang w:eastAsia="zh-Hans"/>
              </w:rPr>
              <w:t>人才</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才</w:t>
            </w:r>
            <w:r>
              <w:rPr>
                <w:rFonts w:hint="eastAsia" w:ascii="Times New Roman" w:hAnsi="Times New Roman" w:eastAsia="宋体" w:cs="Times New Roman"/>
                <w:sz w:val="24"/>
                <w:szCs w:val="24"/>
                <w:lang w:eastAsia="zh-Hans"/>
              </w:rPr>
              <w:t>是</w:t>
            </w:r>
            <w:r>
              <w:rPr>
                <w:rFonts w:hint="eastAsia" w:ascii="Times New Roman" w:hAnsi="Times New Roman" w:eastAsia="宋体" w:cs="Times New Roman"/>
                <w:sz w:val="24"/>
                <w:szCs w:val="24"/>
              </w:rPr>
              <w:t>“商”字本科</w:t>
            </w:r>
            <w:r>
              <w:rPr>
                <w:rFonts w:hint="eastAsia" w:ascii="Times New Roman" w:hAnsi="Times New Roman" w:eastAsia="宋体" w:cs="Times New Roman"/>
                <w:sz w:val="24"/>
                <w:szCs w:val="24"/>
                <w:lang w:eastAsia="zh-Hans"/>
              </w:rPr>
              <w:t>院校</w:t>
            </w:r>
            <w:r>
              <w:rPr>
                <w:rFonts w:ascii="Times New Roman" w:hAnsi="Times New Roman" w:eastAsia="宋体" w:cs="Times New Roman"/>
                <w:sz w:val="24"/>
                <w:szCs w:val="24"/>
              </w:rPr>
              <w:t>财会类专业</w:t>
            </w:r>
            <w:r>
              <w:rPr>
                <w:rFonts w:ascii="Times New Roman" w:hAnsi="Times New Roman" w:eastAsia="宋体" w:cs="Times New Roman"/>
                <w:sz w:val="24"/>
                <w:szCs w:val="24"/>
                <w:lang w:eastAsia="zh-Hans"/>
              </w:rPr>
              <w:t>的发展方向。</w:t>
            </w:r>
          </w:p>
          <w:p>
            <w:pPr>
              <w:spacing w:line="440" w:lineRule="exact"/>
              <w:ind w:left="315" w:leftChars="150" w:right="315" w:rightChars="15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会计学是财务管理和审计学的基础，</w:t>
            </w:r>
            <w:r>
              <w:rPr>
                <w:rFonts w:ascii="Times New Roman" w:hAnsi="Times New Roman" w:eastAsia="宋体" w:cs="Times New Roman"/>
                <w:sz w:val="24"/>
                <w:szCs w:val="24"/>
                <w:lang w:eastAsia="zh-Hans"/>
              </w:rPr>
              <w:t>通过申办</w:t>
            </w:r>
            <w:r>
              <w:rPr>
                <w:rFonts w:ascii="Times New Roman" w:hAnsi="Times New Roman" w:eastAsia="宋体" w:cs="Times New Roman"/>
                <w:sz w:val="24"/>
                <w:szCs w:val="24"/>
              </w:rPr>
              <w:t>会</w:t>
            </w:r>
            <w:r>
              <w:rPr>
                <w:rFonts w:ascii="Times New Roman" w:hAnsi="Times New Roman" w:eastAsia="宋体" w:cs="Times New Roman"/>
                <w:sz w:val="24"/>
                <w:szCs w:val="24"/>
                <w:lang w:eastAsia="zh-Hans"/>
              </w:rPr>
              <w:t>计学应用型本科专业，</w:t>
            </w:r>
            <w:r>
              <w:rPr>
                <w:rFonts w:hint="eastAsia" w:ascii="Times New Roman" w:hAnsi="Times New Roman" w:eastAsia="宋体" w:cs="Times New Roman"/>
                <w:sz w:val="24"/>
                <w:szCs w:val="24"/>
              </w:rPr>
              <w:t>办好会计学，一方面</w:t>
            </w:r>
            <w:r>
              <w:rPr>
                <w:rFonts w:ascii="Times New Roman" w:hAnsi="Times New Roman" w:eastAsia="宋体" w:cs="Times New Roman"/>
                <w:sz w:val="24"/>
                <w:szCs w:val="24"/>
                <w:lang w:eastAsia="zh-Hans"/>
              </w:rPr>
              <w:t>能</w:t>
            </w:r>
            <w:r>
              <w:rPr>
                <w:rFonts w:ascii="Times New Roman" w:hAnsi="Times New Roman" w:eastAsia="宋体" w:cs="Times New Roman"/>
                <w:sz w:val="24"/>
                <w:szCs w:val="24"/>
              </w:rPr>
              <w:t>够</w:t>
            </w:r>
            <w:r>
              <w:rPr>
                <w:rFonts w:ascii="Times New Roman" w:hAnsi="Times New Roman" w:eastAsia="宋体" w:cs="Times New Roman"/>
                <w:sz w:val="24"/>
                <w:szCs w:val="24"/>
                <w:lang w:eastAsia="zh-Hans"/>
              </w:rPr>
              <w:t>充分发挥我校会计专业现有的优势</w:t>
            </w:r>
            <w:r>
              <w:rPr>
                <w:rFonts w:ascii="Times New Roman" w:hAnsi="Times New Roman" w:eastAsia="宋体" w:cs="Times New Roman"/>
                <w:sz w:val="24"/>
                <w:szCs w:val="24"/>
              </w:rPr>
              <w:t>，</w:t>
            </w:r>
            <w:r>
              <w:rPr>
                <w:rFonts w:hint="eastAsia" w:ascii="Times New Roman" w:hAnsi="Times New Roman" w:eastAsia="宋体" w:cs="Times New Roman"/>
                <w:sz w:val="24"/>
                <w:szCs w:val="24"/>
              </w:rPr>
              <w:t>而前期的财务管理和审计学专业的建设经验为会计学本科专业的举办提供了借鉴，实习基地等办学条件可以共享，能够更好地支持会计学专业的建设；另一方面，</w:t>
            </w:r>
            <w:r>
              <w:rPr>
                <w:rFonts w:ascii="Times New Roman" w:hAnsi="Times New Roman" w:eastAsia="宋体" w:cs="Times New Roman"/>
                <w:sz w:val="24"/>
                <w:szCs w:val="24"/>
                <w:lang w:eastAsia="zh-Hans"/>
              </w:rPr>
              <w:t>有利于</w:t>
            </w:r>
            <w:r>
              <w:rPr>
                <w:rFonts w:ascii="Times New Roman" w:hAnsi="Times New Roman" w:eastAsia="宋体" w:cs="Times New Roman"/>
                <w:sz w:val="24"/>
                <w:szCs w:val="24"/>
              </w:rPr>
              <w:t>夯实本科财务管理、审计学专业建设基础，</w:t>
            </w:r>
            <w:r>
              <w:rPr>
                <w:rFonts w:hint="eastAsia" w:ascii="Times New Roman" w:hAnsi="Times New Roman" w:eastAsia="宋体" w:cs="Times New Roman"/>
                <w:sz w:val="24"/>
                <w:szCs w:val="24"/>
              </w:rPr>
              <w:t>可以更好地促进会计学、财务管理、审计学三个专业的协同发展，</w:t>
            </w:r>
            <w:r>
              <w:rPr>
                <w:rFonts w:ascii="Times New Roman" w:hAnsi="Times New Roman" w:eastAsia="宋体" w:cs="Times New Roman"/>
                <w:sz w:val="24"/>
                <w:szCs w:val="24"/>
              </w:rPr>
              <w:t>更好地</w:t>
            </w:r>
            <w:r>
              <w:rPr>
                <w:rFonts w:ascii="Times New Roman" w:hAnsi="Times New Roman" w:eastAsia="宋体" w:cs="Times New Roman"/>
                <w:sz w:val="24"/>
                <w:szCs w:val="24"/>
                <w:lang w:eastAsia="zh-Hans"/>
              </w:rPr>
              <w:t>从专业角度面向社会﹑面向市场，进一步挖掘专业潜力，增强自身发展能力，提升财会专业的办学水平以适应社会发展的需要，为地区经济发展做出应有的贡献。</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二、支撑会计学专业发展的学科基础</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（一）我校会计专业办学特色鲜明，专业建设成果丰硕</w:t>
            </w:r>
          </w:p>
          <w:p>
            <w:pPr>
              <w:snapToGrid w:val="0"/>
              <w:spacing w:line="440" w:lineRule="exact"/>
              <w:ind w:left="315" w:leftChars="150" w:right="315" w:rightChars="150"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lang w:eastAsia="zh-Hans"/>
              </w:rPr>
              <w:t>我校拟开设的</w:t>
            </w:r>
            <w:r>
              <w:rPr>
                <w:rFonts w:ascii="Times New Roman" w:hAnsi="Times New Roman" w:eastAsia="宋体" w:cs="Times New Roman"/>
                <w:bCs/>
                <w:sz w:val="24"/>
                <w:szCs w:val="24"/>
              </w:rPr>
              <w:t>会</w:t>
            </w:r>
            <w:r>
              <w:rPr>
                <w:rFonts w:ascii="Times New Roman" w:hAnsi="Times New Roman" w:eastAsia="宋体" w:cs="Times New Roman"/>
                <w:bCs/>
                <w:sz w:val="24"/>
                <w:szCs w:val="24"/>
                <w:lang w:eastAsia="zh-Hans"/>
              </w:rPr>
              <w:t>计学专业是在</w:t>
            </w:r>
            <w:r>
              <w:rPr>
                <w:rFonts w:ascii="Times New Roman" w:hAnsi="Times New Roman" w:eastAsia="宋体" w:cs="Times New Roman"/>
                <w:bCs/>
                <w:sz w:val="24"/>
                <w:szCs w:val="24"/>
              </w:rPr>
              <w:t>高职</w:t>
            </w:r>
            <w:r>
              <w:rPr>
                <w:rFonts w:ascii="Times New Roman" w:hAnsi="Times New Roman" w:eastAsia="宋体" w:cs="Times New Roman"/>
                <w:bCs/>
                <w:sz w:val="24"/>
                <w:szCs w:val="24"/>
                <w:lang w:eastAsia="zh-Hans"/>
              </w:rPr>
              <w:t>会计专业的基础上开设的。自1985年建校，我校就开设了高职会计专业，经过几代会计人的共同努力，取得了可喜的成绩</w:t>
            </w:r>
            <w:r>
              <w:rPr>
                <w:rFonts w:ascii="Times New Roman" w:hAnsi="Times New Roman" w:eastAsia="宋体" w:cs="Times New Roman"/>
                <w:bCs/>
                <w:sz w:val="24"/>
                <w:szCs w:val="24"/>
              </w:rPr>
              <w:t>，是</w:t>
            </w:r>
            <w:r>
              <w:rPr>
                <w:rFonts w:ascii="Times New Roman" w:hAnsi="Times New Roman" w:eastAsia="宋体" w:cs="Times New Roman"/>
                <w:bCs/>
                <w:sz w:val="24"/>
                <w:szCs w:val="24"/>
                <w:lang w:eastAsia="zh-Hans"/>
              </w:rPr>
              <w:t>我校的骨干专业</w:t>
            </w:r>
            <w:r>
              <w:rPr>
                <w:rFonts w:ascii="Times New Roman" w:hAnsi="Times New Roman" w:eastAsia="宋体" w:cs="Times New Roman"/>
                <w:bCs/>
                <w:sz w:val="24"/>
                <w:szCs w:val="24"/>
              </w:rPr>
              <w:t>和</w:t>
            </w:r>
            <w:r>
              <w:rPr>
                <w:rFonts w:ascii="Times New Roman" w:hAnsi="Times New Roman" w:eastAsia="宋体" w:cs="Times New Roman"/>
                <w:bCs/>
                <w:sz w:val="24"/>
                <w:szCs w:val="24"/>
                <w:lang w:eastAsia="zh-Hans"/>
              </w:rPr>
              <w:t>品牌专业</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2012年获评校级优秀团队，2013年会计专业获批市级品牌专业，2014年会计教研室还荣获武汉</w:t>
            </w:r>
            <w:r>
              <w:rPr>
                <w:rFonts w:hint="eastAsia" w:ascii="宋体" w:hAnsi="宋体" w:eastAsia="宋体" w:cs="宋体"/>
                <w:bCs/>
                <w:sz w:val="24"/>
                <w:szCs w:val="24"/>
                <w:lang w:eastAsia="zh-Hans"/>
              </w:rPr>
              <w:t>市“双创”劳动</w:t>
            </w:r>
            <w:r>
              <w:rPr>
                <w:rFonts w:ascii="Times New Roman" w:hAnsi="Times New Roman" w:eastAsia="宋体" w:cs="Times New Roman"/>
                <w:bCs/>
                <w:sz w:val="24"/>
                <w:szCs w:val="24"/>
                <w:lang w:eastAsia="zh-Hans"/>
              </w:rPr>
              <w:t>竞赛创新示范岗。</w:t>
            </w:r>
            <w:r>
              <w:rPr>
                <w:rFonts w:ascii="Times New Roman" w:hAnsi="Times New Roman" w:eastAsia="宋体" w:cs="Times New Roman"/>
                <w:bCs/>
                <w:sz w:val="24"/>
                <w:szCs w:val="24"/>
              </w:rPr>
              <w:t>后分别于2015年和2018年开设本科财务管理专业和审计学专业。</w:t>
            </w:r>
            <w:r>
              <w:rPr>
                <w:rFonts w:ascii="Times New Roman" w:hAnsi="Times New Roman" w:eastAsia="宋体" w:cs="Times New Roman"/>
                <w:bCs/>
                <w:sz w:val="24"/>
                <w:szCs w:val="24"/>
                <w:lang w:eastAsia="zh-Hans"/>
              </w:rPr>
              <w:t>目前</w:t>
            </w:r>
            <w:r>
              <w:rPr>
                <w:rFonts w:ascii="Times New Roman" w:hAnsi="Times New Roman" w:eastAsia="宋体" w:cs="Times New Roman"/>
                <w:bCs/>
                <w:sz w:val="24"/>
                <w:szCs w:val="24"/>
              </w:rPr>
              <w:t>本科</w:t>
            </w:r>
            <w:r>
              <w:rPr>
                <w:rFonts w:ascii="Times New Roman" w:hAnsi="Times New Roman" w:eastAsia="宋体" w:cs="Times New Roman"/>
                <w:bCs/>
                <w:sz w:val="24"/>
                <w:szCs w:val="24"/>
                <w:lang w:eastAsia="zh-Hans"/>
              </w:rPr>
              <w:t>财务管理</w:t>
            </w:r>
            <w:r>
              <w:rPr>
                <w:rFonts w:ascii="Times New Roman" w:hAnsi="Times New Roman" w:eastAsia="宋体" w:cs="Times New Roman"/>
                <w:bCs/>
                <w:sz w:val="24"/>
                <w:szCs w:val="24"/>
              </w:rPr>
              <w:t>和</w:t>
            </w:r>
            <w:r>
              <w:rPr>
                <w:rFonts w:ascii="Times New Roman" w:hAnsi="Times New Roman" w:eastAsia="宋体" w:cs="Times New Roman"/>
                <w:bCs/>
                <w:sz w:val="24"/>
                <w:szCs w:val="24"/>
                <w:lang w:eastAsia="zh-Hans"/>
              </w:rPr>
              <w:t>审计专业</w:t>
            </w:r>
            <w:r>
              <w:rPr>
                <w:rFonts w:ascii="Times New Roman" w:hAnsi="Times New Roman" w:eastAsia="宋体" w:cs="Times New Roman"/>
                <w:bCs/>
                <w:sz w:val="24"/>
                <w:szCs w:val="24"/>
              </w:rPr>
              <w:t>、专科</w:t>
            </w:r>
            <w:r>
              <w:rPr>
                <w:rFonts w:ascii="Times New Roman" w:hAnsi="Times New Roman" w:eastAsia="宋体" w:cs="Times New Roman"/>
                <w:bCs/>
                <w:sz w:val="24"/>
                <w:szCs w:val="24"/>
                <w:lang w:eastAsia="zh-Hans"/>
              </w:rPr>
              <w:t>会计专业在校生</w:t>
            </w:r>
            <w:r>
              <w:rPr>
                <w:rFonts w:ascii="Times New Roman" w:hAnsi="Times New Roman" w:eastAsia="宋体" w:cs="Times New Roman"/>
                <w:bCs/>
                <w:sz w:val="24"/>
                <w:szCs w:val="24"/>
              </w:rPr>
              <w:t>分别为</w:t>
            </w:r>
            <w:r>
              <w:rPr>
                <w:rFonts w:ascii="Times New Roman" w:hAnsi="Times New Roman" w:eastAsia="宋体" w:cs="Times New Roman"/>
                <w:bCs/>
                <w:sz w:val="24"/>
                <w:szCs w:val="24"/>
                <w:lang w:eastAsia="zh-Hans"/>
              </w:rPr>
              <w:t>807</w:t>
            </w:r>
            <w:r>
              <w:rPr>
                <w:rFonts w:ascii="Times New Roman" w:hAnsi="Times New Roman" w:eastAsia="宋体" w:cs="Times New Roman"/>
                <w:bCs/>
                <w:sz w:val="24"/>
                <w:szCs w:val="24"/>
              </w:rPr>
              <w:t>人、</w:t>
            </w:r>
            <w:r>
              <w:rPr>
                <w:rFonts w:ascii="Times New Roman" w:hAnsi="Times New Roman" w:eastAsia="宋体" w:cs="Times New Roman"/>
                <w:bCs/>
                <w:sz w:val="24"/>
                <w:szCs w:val="24"/>
                <w:lang w:eastAsia="zh-Hans"/>
              </w:rPr>
              <w:t>309</w:t>
            </w:r>
            <w:r>
              <w:rPr>
                <w:rFonts w:ascii="Times New Roman" w:hAnsi="Times New Roman" w:eastAsia="宋体" w:cs="Times New Roman"/>
                <w:bCs/>
                <w:sz w:val="24"/>
                <w:szCs w:val="24"/>
              </w:rPr>
              <w:t>人和</w:t>
            </w:r>
            <w:r>
              <w:rPr>
                <w:rFonts w:ascii="Times New Roman" w:hAnsi="Times New Roman" w:eastAsia="宋体" w:cs="Times New Roman"/>
                <w:bCs/>
                <w:sz w:val="24"/>
                <w:szCs w:val="24"/>
                <w:lang w:eastAsia="zh-Hans"/>
              </w:rPr>
              <w:t>39</w:t>
            </w:r>
            <w:r>
              <w:rPr>
                <w:rFonts w:ascii="Times New Roman" w:hAnsi="Times New Roman" w:eastAsia="宋体" w:cs="Times New Roman"/>
                <w:bCs/>
                <w:sz w:val="24"/>
                <w:szCs w:val="24"/>
              </w:rPr>
              <w:t>人。</w:t>
            </w:r>
            <w:r>
              <w:rPr>
                <w:rFonts w:ascii="Times New Roman" w:hAnsi="Times New Roman" w:eastAsia="宋体" w:cs="Times New Roman"/>
                <w:bCs/>
                <w:sz w:val="24"/>
                <w:szCs w:val="24"/>
                <w:lang w:eastAsia="zh-Hans"/>
              </w:rPr>
              <w:t>近几年</w:t>
            </w:r>
            <w:r>
              <w:rPr>
                <w:rFonts w:ascii="Times New Roman" w:hAnsi="Times New Roman" w:eastAsia="宋体" w:cs="Times New Roman"/>
                <w:bCs/>
                <w:sz w:val="24"/>
                <w:szCs w:val="24"/>
              </w:rPr>
              <w:t>会计专科</w:t>
            </w:r>
            <w:r>
              <w:rPr>
                <w:rFonts w:ascii="Times New Roman" w:hAnsi="Times New Roman" w:eastAsia="宋体" w:cs="Times New Roman"/>
                <w:bCs/>
                <w:sz w:val="24"/>
                <w:szCs w:val="24"/>
                <w:lang w:eastAsia="zh-Hans"/>
              </w:rPr>
              <w:t>毕业生就业率均达94%以上</w:t>
            </w:r>
            <w:r>
              <w:rPr>
                <w:rFonts w:ascii="Times New Roman" w:hAnsi="Times New Roman" w:eastAsia="宋体" w:cs="Times New Roman"/>
                <w:bCs/>
                <w:sz w:val="24"/>
                <w:szCs w:val="24"/>
              </w:rPr>
              <w:t>，本科财务管理85%以上，审计专业尚无毕业生。</w:t>
            </w:r>
          </w:p>
          <w:p>
            <w:pPr>
              <w:snapToGrid w:val="0"/>
              <w:spacing w:line="440" w:lineRule="exact"/>
              <w:ind w:left="315" w:leftChars="150" w:right="315" w:rightChars="150" w:firstLine="480" w:firstLineChars="200"/>
              <w:rPr>
                <w:rFonts w:ascii="Times New Roman" w:hAnsi="Times New Roman" w:eastAsia="宋体" w:cs="Times New Roman"/>
                <w:bCs/>
                <w:sz w:val="24"/>
                <w:szCs w:val="24"/>
                <w:lang w:eastAsia="zh-Hans"/>
              </w:rPr>
            </w:pPr>
            <w:r>
              <w:rPr>
                <w:rFonts w:ascii="Times New Roman" w:hAnsi="Times New Roman" w:eastAsia="宋体" w:cs="Times New Roman"/>
                <w:bCs/>
                <w:sz w:val="24"/>
                <w:szCs w:val="24"/>
                <w:lang w:eastAsia="zh-Hans"/>
              </w:rPr>
              <w:t>我校会计专业基本功扎实，专业辐射能力强，社会美誉度较高</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鉴于此，在高职会计专业的基础上增设本科</w:t>
            </w:r>
            <w:r>
              <w:rPr>
                <w:rFonts w:ascii="Times New Roman" w:hAnsi="Times New Roman" w:eastAsia="宋体" w:cs="Times New Roman"/>
                <w:bCs/>
                <w:sz w:val="24"/>
                <w:szCs w:val="24"/>
              </w:rPr>
              <w:t>会</w:t>
            </w:r>
            <w:r>
              <w:rPr>
                <w:rFonts w:ascii="Times New Roman" w:hAnsi="Times New Roman" w:eastAsia="宋体" w:cs="Times New Roman"/>
                <w:bCs/>
                <w:sz w:val="24"/>
                <w:szCs w:val="24"/>
                <w:lang w:eastAsia="zh-Hans"/>
              </w:rPr>
              <w:t>计学专业，一方面可以完善我校财务会计类专业体系，另一方面，也</w:t>
            </w:r>
            <w:r>
              <w:rPr>
                <w:rFonts w:ascii="Times New Roman" w:hAnsi="Times New Roman" w:eastAsia="宋体" w:cs="Times New Roman"/>
                <w:bCs/>
                <w:sz w:val="24"/>
                <w:szCs w:val="24"/>
              </w:rPr>
              <w:t>可</w:t>
            </w:r>
            <w:r>
              <w:rPr>
                <w:rFonts w:ascii="Times New Roman" w:hAnsi="Times New Roman" w:eastAsia="宋体" w:cs="Times New Roman"/>
                <w:bCs/>
                <w:sz w:val="24"/>
                <w:szCs w:val="24"/>
                <w:lang w:eastAsia="zh-Hans"/>
              </w:rPr>
              <w:t>从一定程度上缓解</w:t>
            </w:r>
            <w:r>
              <w:rPr>
                <w:rFonts w:ascii="Times New Roman" w:hAnsi="Times New Roman" w:eastAsia="宋体" w:cs="Times New Roman"/>
                <w:bCs/>
                <w:sz w:val="24"/>
                <w:szCs w:val="24"/>
              </w:rPr>
              <w:t>财务管理和审计专业</w:t>
            </w:r>
            <w:r>
              <w:rPr>
                <w:rFonts w:ascii="Times New Roman" w:hAnsi="Times New Roman" w:eastAsia="宋体" w:cs="Times New Roman"/>
                <w:bCs/>
                <w:sz w:val="24"/>
                <w:szCs w:val="24"/>
                <w:lang w:eastAsia="zh-Hans"/>
              </w:rPr>
              <w:t>的招生和就业压力。</w:t>
            </w:r>
          </w:p>
          <w:p>
            <w:pPr>
              <w:snapToGrid w:val="0"/>
              <w:spacing w:line="440" w:lineRule="exact"/>
              <w:ind w:left="315" w:leftChars="150" w:right="315" w:rightChars="150" w:firstLine="482" w:firstLineChars="200"/>
              <w:rPr>
                <w:rFonts w:ascii="Times New Roman" w:hAnsi="Times New Roman" w:eastAsia="宋体" w:cs="Times New Roman"/>
                <w:bCs/>
                <w:sz w:val="24"/>
                <w:szCs w:val="24"/>
                <w:lang w:eastAsia="zh-Hans"/>
              </w:rPr>
            </w:pPr>
            <w:r>
              <w:rPr>
                <w:rFonts w:ascii="Times New Roman" w:hAnsi="Times New Roman" w:eastAsia="宋体" w:cs="Times New Roman"/>
                <w:b/>
                <w:sz w:val="24"/>
                <w:szCs w:val="24"/>
              </w:rPr>
              <w:t>（二）</w:t>
            </w:r>
            <w:r>
              <w:rPr>
                <w:rFonts w:ascii="Times New Roman" w:hAnsi="Times New Roman" w:eastAsia="宋体" w:cs="Times New Roman"/>
                <w:b/>
                <w:sz w:val="24"/>
                <w:szCs w:val="24"/>
                <w:lang w:eastAsia="zh-Hans"/>
              </w:rPr>
              <w:t>师资队伍实力雄厚</w:t>
            </w:r>
          </w:p>
          <w:p>
            <w:pPr>
              <w:snapToGrid w:val="0"/>
              <w:spacing w:line="440" w:lineRule="exact"/>
              <w:ind w:left="315" w:leftChars="150" w:right="315" w:rightChars="150" w:firstLine="480" w:firstLineChars="200"/>
              <w:rPr>
                <w:rFonts w:ascii="Times New Roman" w:hAnsi="Times New Roman" w:eastAsia="宋体" w:cs="Times New Roman"/>
                <w:bCs/>
                <w:sz w:val="24"/>
                <w:szCs w:val="24"/>
                <w:lang w:eastAsia="zh-Hans"/>
              </w:rPr>
            </w:pPr>
            <w:r>
              <w:rPr>
                <w:rFonts w:ascii="Times New Roman" w:hAnsi="Times New Roman" w:eastAsia="宋体" w:cs="Times New Roman"/>
                <w:bCs/>
                <w:sz w:val="24"/>
                <w:szCs w:val="24"/>
                <w:lang w:eastAsia="zh-Hans"/>
              </w:rPr>
              <w:t>本专业现有教师</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4</w:t>
            </w:r>
            <w:r>
              <w:rPr>
                <w:rFonts w:ascii="Times New Roman" w:hAnsi="Times New Roman" w:eastAsia="宋体" w:cs="Times New Roman"/>
                <w:bCs/>
                <w:sz w:val="24"/>
                <w:szCs w:val="24"/>
                <w:lang w:eastAsia="zh-Hans"/>
              </w:rPr>
              <w:t>人，其中校内专职教师</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9</w:t>
            </w:r>
            <w:r>
              <w:rPr>
                <w:rFonts w:ascii="Times New Roman" w:hAnsi="Times New Roman" w:eastAsia="宋体" w:cs="Times New Roman"/>
                <w:bCs/>
                <w:sz w:val="24"/>
                <w:szCs w:val="24"/>
                <w:lang w:eastAsia="zh-Hans"/>
              </w:rPr>
              <w:t>人，校外兼职教师</w:t>
            </w:r>
            <w:r>
              <w:rPr>
                <w:rFonts w:hint="eastAsia" w:ascii="Times New Roman" w:hAnsi="Times New Roman" w:eastAsia="宋体" w:cs="Times New Roman"/>
                <w:bCs/>
                <w:sz w:val="24"/>
                <w:szCs w:val="24"/>
              </w:rPr>
              <w:t>5</w:t>
            </w:r>
            <w:r>
              <w:rPr>
                <w:rFonts w:ascii="Times New Roman" w:hAnsi="Times New Roman" w:eastAsia="宋体" w:cs="Times New Roman"/>
                <w:bCs/>
                <w:sz w:val="24"/>
                <w:szCs w:val="24"/>
                <w:lang w:eastAsia="zh-Hans"/>
              </w:rPr>
              <w:t>人。</w:t>
            </w:r>
            <w:r>
              <w:rPr>
                <w:rFonts w:ascii="Times New Roman" w:hAnsi="Times New Roman" w:eastAsia="宋体" w:cs="Times New Roman"/>
                <w:bCs/>
                <w:sz w:val="24"/>
                <w:szCs w:val="24"/>
              </w:rPr>
              <w:t>35 岁以下青年教师4</w:t>
            </w:r>
            <w:r>
              <w:rPr>
                <w:rFonts w:ascii="Times New Roman" w:hAnsi="Times New Roman" w:eastAsia="宋体" w:cs="Times New Roman"/>
                <w:bCs/>
                <w:sz w:val="24"/>
                <w:szCs w:val="24"/>
                <w:lang w:eastAsia="zh-Hans"/>
              </w:rPr>
              <w:t>人，占1</w:t>
            </w:r>
            <w:r>
              <w:rPr>
                <w:rFonts w:hint="eastAsia" w:ascii="Times New Roman" w:hAnsi="Times New Roman" w:eastAsia="宋体" w:cs="Times New Roman"/>
                <w:bCs/>
                <w:sz w:val="24"/>
                <w:szCs w:val="24"/>
              </w:rPr>
              <w:t>7</w:t>
            </w:r>
            <w:r>
              <w:rPr>
                <w:rFonts w:ascii="Times New Roman" w:hAnsi="Times New Roman" w:eastAsia="宋体" w:cs="Times New Roman"/>
                <w:bCs/>
                <w:sz w:val="24"/>
                <w:szCs w:val="24"/>
                <w:lang w:eastAsia="zh-Hans"/>
              </w:rPr>
              <w:t>%</w:t>
            </w:r>
            <w:r>
              <w:rPr>
                <w:rFonts w:ascii="Times New Roman" w:hAnsi="Times New Roman" w:eastAsia="宋体" w:cs="Times New Roman"/>
                <w:bCs/>
                <w:sz w:val="24"/>
                <w:szCs w:val="24"/>
              </w:rPr>
              <w:t>，36-55 岁教师</w:t>
            </w:r>
            <w:r>
              <w:rPr>
                <w:rFonts w:ascii="Times New Roman" w:hAnsi="Times New Roman" w:eastAsia="宋体" w:cs="Times New Roman"/>
                <w:bCs/>
                <w:sz w:val="24"/>
                <w:szCs w:val="24"/>
                <w:lang w:eastAsia="zh-Hans"/>
              </w:rPr>
              <w:t>1</w:t>
            </w:r>
            <w:r>
              <w:rPr>
                <w:rFonts w:hint="eastAsia" w:ascii="Times New Roman" w:hAnsi="Times New Roman" w:eastAsia="宋体" w:cs="Times New Roman"/>
                <w:bCs/>
                <w:sz w:val="24"/>
                <w:szCs w:val="24"/>
              </w:rPr>
              <w:t>8</w:t>
            </w:r>
            <w:r>
              <w:rPr>
                <w:rFonts w:ascii="Times New Roman" w:hAnsi="Times New Roman" w:eastAsia="宋体" w:cs="Times New Roman"/>
                <w:bCs/>
                <w:sz w:val="24"/>
                <w:szCs w:val="24"/>
                <w:lang w:eastAsia="zh-Hans"/>
              </w:rPr>
              <w:t>人，占</w:t>
            </w:r>
            <w:r>
              <w:rPr>
                <w:rFonts w:hint="eastAsia" w:ascii="Times New Roman" w:hAnsi="Times New Roman" w:eastAsia="宋体" w:cs="Times New Roman"/>
                <w:bCs/>
                <w:sz w:val="24"/>
                <w:szCs w:val="24"/>
              </w:rPr>
              <w:t>75</w:t>
            </w:r>
            <w:r>
              <w:rPr>
                <w:rFonts w:ascii="Times New Roman" w:hAnsi="Times New Roman" w:eastAsia="宋体" w:cs="Times New Roman"/>
                <w:bCs/>
                <w:sz w:val="24"/>
                <w:szCs w:val="24"/>
                <w:lang w:eastAsia="zh-Hans"/>
              </w:rPr>
              <w:t>%；本科学历教师</w:t>
            </w:r>
            <w:r>
              <w:rPr>
                <w:rFonts w:hint="eastAsia" w:ascii="Times New Roman" w:hAnsi="Times New Roman" w:eastAsia="宋体" w:cs="Times New Roman"/>
                <w:bCs/>
                <w:sz w:val="24"/>
                <w:szCs w:val="24"/>
              </w:rPr>
              <w:t>4</w:t>
            </w:r>
            <w:r>
              <w:rPr>
                <w:rFonts w:ascii="Times New Roman" w:hAnsi="Times New Roman" w:eastAsia="宋体" w:cs="Times New Roman"/>
                <w:bCs/>
                <w:sz w:val="24"/>
                <w:szCs w:val="24"/>
                <w:lang w:eastAsia="zh-Hans"/>
              </w:rPr>
              <w:t>人，占</w:t>
            </w:r>
            <w:r>
              <w:rPr>
                <w:rFonts w:hint="eastAsia" w:ascii="Times New Roman" w:hAnsi="Times New Roman" w:eastAsia="宋体" w:cs="Times New Roman"/>
                <w:bCs/>
                <w:sz w:val="24"/>
                <w:szCs w:val="24"/>
              </w:rPr>
              <w:t>17</w:t>
            </w:r>
            <w:r>
              <w:rPr>
                <w:rFonts w:ascii="Times New Roman" w:hAnsi="Times New Roman" w:eastAsia="宋体" w:cs="Times New Roman"/>
                <w:bCs/>
                <w:sz w:val="24"/>
                <w:szCs w:val="24"/>
                <w:lang w:eastAsia="zh-Hans"/>
              </w:rPr>
              <w:t>%，研究生学历教师</w:t>
            </w:r>
            <w:r>
              <w:rPr>
                <w:rFonts w:hint="eastAsia" w:ascii="Times New Roman" w:hAnsi="Times New Roman" w:eastAsia="宋体" w:cs="Times New Roman"/>
                <w:bCs/>
                <w:sz w:val="24"/>
                <w:szCs w:val="24"/>
              </w:rPr>
              <w:t>20</w:t>
            </w:r>
            <w:r>
              <w:rPr>
                <w:rFonts w:ascii="Times New Roman" w:hAnsi="Times New Roman" w:eastAsia="宋体" w:cs="Times New Roman"/>
                <w:bCs/>
                <w:sz w:val="24"/>
                <w:szCs w:val="24"/>
                <w:lang w:eastAsia="zh-Hans"/>
              </w:rPr>
              <w:t>人，占</w:t>
            </w:r>
            <w:r>
              <w:rPr>
                <w:rFonts w:hint="eastAsia" w:ascii="Times New Roman" w:hAnsi="Times New Roman" w:eastAsia="宋体" w:cs="Times New Roman"/>
                <w:bCs/>
                <w:sz w:val="24"/>
                <w:szCs w:val="24"/>
              </w:rPr>
              <w:t>83</w:t>
            </w:r>
            <w:r>
              <w:rPr>
                <w:rFonts w:ascii="Times New Roman" w:hAnsi="Times New Roman" w:eastAsia="宋体" w:cs="Times New Roman"/>
                <w:bCs/>
                <w:sz w:val="24"/>
                <w:szCs w:val="24"/>
                <w:lang w:eastAsia="zh-Hans"/>
              </w:rPr>
              <w:t>%（其中硕士</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8</w:t>
            </w:r>
            <w:r>
              <w:rPr>
                <w:rFonts w:ascii="Times New Roman" w:hAnsi="Times New Roman" w:eastAsia="宋体" w:cs="Times New Roman"/>
                <w:bCs/>
                <w:sz w:val="24"/>
                <w:szCs w:val="24"/>
                <w:lang w:eastAsia="zh-Hans"/>
              </w:rPr>
              <w:t>人，占</w:t>
            </w:r>
            <w:r>
              <w:rPr>
                <w:rFonts w:hint="eastAsia" w:ascii="Times New Roman" w:hAnsi="Times New Roman" w:eastAsia="宋体" w:cs="Times New Roman"/>
                <w:bCs/>
                <w:sz w:val="24"/>
                <w:szCs w:val="24"/>
              </w:rPr>
              <w:t>75</w:t>
            </w:r>
            <w:r>
              <w:rPr>
                <w:rFonts w:ascii="Times New Roman" w:hAnsi="Times New Roman" w:eastAsia="宋体" w:cs="Times New Roman"/>
                <w:bCs/>
                <w:sz w:val="24"/>
                <w:szCs w:val="24"/>
                <w:lang w:eastAsia="zh-Hans"/>
              </w:rPr>
              <w:t>%，博士2人，占</w:t>
            </w:r>
            <w:r>
              <w:rPr>
                <w:rFonts w:ascii="Times New Roman" w:hAnsi="Times New Roman" w:eastAsia="宋体" w:cs="Times New Roman"/>
                <w:bCs/>
                <w:sz w:val="24"/>
                <w:szCs w:val="24"/>
              </w:rPr>
              <w:t>8</w:t>
            </w:r>
            <w:r>
              <w:rPr>
                <w:rFonts w:ascii="Times New Roman" w:hAnsi="Times New Roman" w:eastAsia="宋体" w:cs="Times New Roman"/>
                <w:bCs/>
                <w:sz w:val="24"/>
                <w:szCs w:val="24"/>
                <w:lang w:eastAsia="zh-Hans"/>
              </w:rPr>
              <w:t>%）；教授</w:t>
            </w:r>
            <w:r>
              <w:rPr>
                <w:rFonts w:hint="eastAsia" w:ascii="Times New Roman" w:hAnsi="Times New Roman" w:eastAsia="宋体" w:cs="Times New Roman"/>
                <w:bCs/>
                <w:sz w:val="24"/>
                <w:szCs w:val="24"/>
              </w:rPr>
              <w:t>2</w:t>
            </w:r>
            <w:r>
              <w:rPr>
                <w:rFonts w:ascii="Times New Roman" w:hAnsi="Times New Roman" w:eastAsia="宋体" w:cs="Times New Roman"/>
                <w:bCs/>
                <w:sz w:val="24"/>
                <w:szCs w:val="24"/>
                <w:lang w:eastAsia="zh-Hans"/>
              </w:rPr>
              <w:t>人，高级会计师</w:t>
            </w:r>
            <w:r>
              <w:rPr>
                <w:rFonts w:hint="eastAsia" w:ascii="Times New Roman" w:hAnsi="Times New Roman" w:eastAsia="宋体" w:cs="Times New Roman"/>
                <w:bCs/>
                <w:sz w:val="24"/>
                <w:szCs w:val="24"/>
              </w:rPr>
              <w:t>3</w:t>
            </w:r>
            <w:r>
              <w:rPr>
                <w:rFonts w:ascii="Times New Roman" w:hAnsi="Times New Roman" w:eastAsia="宋体" w:cs="Times New Roman"/>
                <w:bCs/>
                <w:sz w:val="24"/>
                <w:szCs w:val="24"/>
                <w:lang w:eastAsia="zh-Hans"/>
              </w:rPr>
              <w:t>人，占</w:t>
            </w:r>
            <w:r>
              <w:rPr>
                <w:rFonts w:hint="eastAsia" w:ascii="Times New Roman" w:hAnsi="Times New Roman" w:eastAsia="宋体" w:cs="Times New Roman"/>
                <w:bCs/>
                <w:sz w:val="24"/>
                <w:szCs w:val="24"/>
              </w:rPr>
              <w:t>21</w:t>
            </w:r>
            <w:r>
              <w:rPr>
                <w:rFonts w:ascii="Times New Roman" w:hAnsi="Times New Roman" w:eastAsia="宋体" w:cs="Times New Roman"/>
                <w:bCs/>
                <w:sz w:val="24"/>
                <w:szCs w:val="24"/>
                <w:lang w:eastAsia="zh-Hans"/>
              </w:rPr>
              <w:t>%，副教授</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2</w:t>
            </w:r>
            <w:r>
              <w:rPr>
                <w:rFonts w:ascii="Times New Roman" w:hAnsi="Times New Roman" w:eastAsia="宋体" w:cs="Times New Roman"/>
                <w:bCs/>
                <w:sz w:val="24"/>
                <w:szCs w:val="24"/>
                <w:lang w:eastAsia="zh-Hans"/>
              </w:rPr>
              <w:t>人，占5</w:t>
            </w:r>
            <w:r>
              <w:rPr>
                <w:rFonts w:ascii="Times New Roman" w:hAnsi="Times New Roman" w:eastAsia="宋体" w:cs="Times New Roman"/>
                <w:bCs/>
                <w:sz w:val="24"/>
                <w:szCs w:val="24"/>
              </w:rPr>
              <w:t>0</w:t>
            </w:r>
            <w:r>
              <w:rPr>
                <w:rFonts w:ascii="Times New Roman" w:hAnsi="Times New Roman" w:eastAsia="宋体" w:cs="Times New Roman"/>
                <w:bCs/>
                <w:sz w:val="24"/>
                <w:szCs w:val="24"/>
                <w:lang w:eastAsia="zh-Hans"/>
              </w:rPr>
              <w:t>%，讲师4人，</w:t>
            </w:r>
            <w:r>
              <w:rPr>
                <w:rFonts w:ascii="Times New Roman" w:hAnsi="Times New Roman" w:eastAsia="宋体" w:cs="Times New Roman"/>
                <w:bCs/>
                <w:sz w:val="24"/>
                <w:szCs w:val="24"/>
              </w:rPr>
              <w:t>中级会计师1人，实验师1人，占</w:t>
            </w:r>
            <w:r>
              <w:rPr>
                <w:rFonts w:hint="eastAsia" w:ascii="Times New Roman" w:hAnsi="Times New Roman" w:eastAsia="宋体" w:cs="Times New Roman"/>
                <w:bCs/>
                <w:sz w:val="24"/>
                <w:szCs w:val="24"/>
              </w:rPr>
              <w:t>25</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助教</w:t>
            </w:r>
            <w:r>
              <w:rPr>
                <w:rFonts w:ascii="Times New Roman" w:hAnsi="Times New Roman" w:eastAsia="宋体" w:cs="Times New Roman"/>
                <w:bCs/>
                <w:sz w:val="24"/>
                <w:szCs w:val="24"/>
              </w:rPr>
              <w:t>1</w:t>
            </w:r>
            <w:r>
              <w:rPr>
                <w:rFonts w:ascii="Times New Roman" w:hAnsi="Times New Roman" w:eastAsia="宋体" w:cs="Times New Roman"/>
                <w:bCs/>
                <w:sz w:val="24"/>
                <w:szCs w:val="24"/>
                <w:lang w:eastAsia="zh-Hans"/>
              </w:rPr>
              <w:t>人，占</w:t>
            </w:r>
            <w:r>
              <w:rPr>
                <w:rFonts w:ascii="Times New Roman" w:hAnsi="Times New Roman" w:eastAsia="宋体" w:cs="Times New Roman"/>
                <w:bCs/>
                <w:sz w:val="24"/>
                <w:szCs w:val="24"/>
              </w:rPr>
              <w:t>4</w:t>
            </w:r>
            <w:r>
              <w:rPr>
                <w:rFonts w:ascii="Times New Roman" w:hAnsi="Times New Roman" w:eastAsia="宋体" w:cs="Times New Roman"/>
                <w:bCs/>
                <w:sz w:val="24"/>
                <w:szCs w:val="24"/>
                <w:lang w:eastAsia="zh-Hans"/>
              </w:rPr>
              <w:t>%；</w:t>
            </w:r>
            <w:r>
              <w:rPr>
                <w:rFonts w:ascii="Times New Roman" w:hAnsi="Times New Roman" w:eastAsia="宋体" w:cs="Times New Roman"/>
                <w:bCs/>
                <w:sz w:val="24"/>
                <w:szCs w:val="24"/>
              </w:rPr>
              <w:t>高级会计师3人，中级</w:t>
            </w:r>
            <w:r>
              <w:rPr>
                <w:rFonts w:ascii="Times New Roman" w:hAnsi="Times New Roman" w:eastAsia="宋体" w:cs="Times New Roman"/>
                <w:bCs/>
                <w:sz w:val="24"/>
                <w:szCs w:val="24"/>
                <w:lang w:eastAsia="zh-Hans"/>
              </w:rPr>
              <w:t>会计师</w:t>
            </w:r>
            <w:r>
              <w:rPr>
                <w:rFonts w:ascii="Times New Roman" w:hAnsi="Times New Roman" w:eastAsia="宋体" w:cs="Times New Roman"/>
                <w:bCs/>
                <w:sz w:val="24"/>
                <w:szCs w:val="24"/>
              </w:rPr>
              <w:t>8</w:t>
            </w:r>
            <w:r>
              <w:rPr>
                <w:rFonts w:ascii="Times New Roman" w:hAnsi="Times New Roman" w:eastAsia="宋体" w:cs="Times New Roman"/>
                <w:bCs/>
                <w:sz w:val="24"/>
                <w:szCs w:val="24"/>
                <w:lang w:eastAsia="zh-Hans"/>
              </w:rPr>
              <w:t>人，高级投资咨询师</w:t>
            </w:r>
            <w:r>
              <w:rPr>
                <w:rFonts w:ascii="Times New Roman" w:hAnsi="Times New Roman" w:eastAsia="宋体" w:cs="Times New Roman"/>
                <w:bCs/>
                <w:sz w:val="24"/>
                <w:szCs w:val="24"/>
              </w:rPr>
              <w:t>2</w:t>
            </w:r>
            <w:r>
              <w:rPr>
                <w:rFonts w:ascii="Times New Roman" w:hAnsi="Times New Roman" w:eastAsia="宋体" w:cs="Times New Roman"/>
                <w:bCs/>
                <w:sz w:val="24"/>
                <w:szCs w:val="24"/>
                <w:lang w:eastAsia="zh-Hans"/>
              </w:rPr>
              <w:t>人</w:t>
            </w:r>
            <w:r>
              <w:rPr>
                <w:rFonts w:hint="eastAsia" w:ascii="宋体" w:hAnsi="宋体" w:eastAsia="宋体" w:cs="宋体"/>
                <w:bCs/>
                <w:sz w:val="24"/>
                <w:szCs w:val="24"/>
                <w:lang w:eastAsia="zh-Hans"/>
              </w:rPr>
              <w:t>，“双师”</w:t>
            </w:r>
            <w:r>
              <w:rPr>
                <w:rFonts w:ascii="Times New Roman" w:hAnsi="Times New Roman" w:eastAsia="宋体" w:cs="Times New Roman"/>
                <w:bCs/>
                <w:sz w:val="24"/>
                <w:szCs w:val="24"/>
                <w:lang w:eastAsia="zh-Hans"/>
              </w:rPr>
              <w:t>比例达到了</w:t>
            </w:r>
            <w:r>
              <w:rPr>
                <w:rFonts w:ascii="Times New Roman" w:hAnsi="Times New Roman" w:eastAsia="宋体" w:cs="Times New Roman"/>
                <w:bCs/>
                <w:sz w:val="24"/>
                <w:szCs w:val="24"/>
              </w:rPr>
              <w:t>54</w:t>
            </w:r>
            <w:r>
              <w:rPr>
                <w:rFonts w:ascii="Times New Roman" w:hAnsi="Times New Roman" w:eastAsia="宋体" w:cs="Times New Roman"/>
                <w:bCs/>
                <w:sz w:val="24"/>
                <w:szCs w:val="24"/>
                <w:lang w:eastAsia="zh-Hans"/>
              </w:rPr>
              <w:t>%，形成了一支学缘结构、年龄结构、职称结构、</w:t>
            </w:r>
            <w:r>
              <w:rPr>
                <w:rFonts w:ascii="宋体" w:hAnsi="宋体" w:eastAsia="宋体" w:cs="宋体"/>
                <w:bCs/>
                <w:sz w:val="24"/>
                <w:szCs w:val="24"/>
                <w:lang w:eastAsia="zh-Hans"/>
              </w:rPr>
              <w:t>“双师”结</w:t>
            </w:r>
            <w:r>
              <w:rPr>
                <w:rFonts w:ascii="Times New Roman" w:hAnsi="Times New Roman" w:eastAsia="宋体" w:cs="Times New Roman"/>
                <w:bCs/>
                <w:sz w:val="24"/>
                <w:szCs w:val="24"/>
                <w:lang w:eastAsia="zh-Hans"/>
              </w:rPr>
              <w:t>构合理的优秀教师队伍，师资队伍建设呈现整体良性发展态势，专业教学团队素质优良。</w:t>
            </w:r>
          </w:p>
          <w:p>
            <w:pPr>
              <w:snapToGrid w:val="0"/>
              <w:spacing w:line="440" w:lineRule="exact"/>
              <w:ind w:left="315" w:leftChars="150" w:right="315" w:rightChars="150" w:firstLine="482" w:firstLineChars="200"/>
              <w:rPr>
                <w:rFonts w:ascii="Times New Roman" w:hAnsi="Times New Roman" w:eastAsia="宋体" w:cs="Times New Roman"/>
                <w:b/>
                <w:sz w:val="24"/>
                <w:szCs w:val="24"/>
                <w:lang w:eastAsia="zh-Hans"/>
              </w:rPr>
            </w:pPr>
            <w:r>
              <w:rPr>
                <w:rFonts w:ascii="Times New Roman" w:hAnsi="Times New Roman" w:eastAsia="宋体" w:cs="Times New Roman"/>
                <w:b/>
                <w:sz w:val="24"/>
                <w:szCs w:val="24"/>
              </w:rPr>
              <w:t>（三）</w:t>
            </w:r>
            <w:r>
              <w:rPr>
                <w:rFonts w:ascii="Times New Roman" w:hAnsi="Times New Roman" w:eastAsia="宋体" w:cs="Times New Roman"/>
                <w:b/>
                <w:sz w:val="24"/>
                <w:szCs w:val="24"/>
                <w:lang w:eastAsia="zh-Hans"/>
              </w:rPr>
              <w:t>科研有实效，专业研究成果丰硕</w:t>
            </w:r>
          </w:p>
          <w:p>
            <w:pPr>
              <w:spacing w:line="440" w:lineRule="exact"/>
              <w:ind w:left="315" w:leftChars="150" w:right="315" w:rightChars="150" w:firstLine="480" w:firstLineChars="200"/>
              <w:rPr>
                <w:rFonts w:ascii="Times New Roman" w:hAnsi="Times New Roman" w:eastAsia="宋体" w:cs="Times New Roman"/>
                <w:bCs/>
                <w:sz w:val="24"/>
                <w:szCs w:val="24"/>
                <w:lang w:eastAsia="zh-Hans"/>
              </w:rPr>
            </w:pPr>
            <w:r>
              <w:rPr>
                <w:rFonts w:ascii="Times New Roman" w:hAnsi="Times New Roman" w:eastAsia="宋体" w:cs="Times New Roman"/>
                <w:bCs/>
                <w:sz w:val="24"/>
                <w:szCs w:val="24"/>
                <w:lang w:eastAsia="zh-Hans"/>
              </w:rPr>
              <w:t>现有专业师资队伍中科研力量较强，为学科建设打下了良好的基础</w:t>
            </w:r>
            <w:r>
              <w:rPr>
                <w:rFonts w:ascii="Times New Roman" w:hAnsi="Times New Roman" w:eastAsia="宋体" w:cs="Times New Roman"/>
                <w:bCs/>
                <w:sz w:val="24"/>
                <w:szCs w:val="24"/>
              </w:rPr>
              <w:t>。</w:t>
            </w:r>
            <w:r>
              <w:rPr>
                <w:rFonts w:hint="eastAsia" w:ascii="宋体" w:hAnsi="宋体" w:eastAsia="宋体" w:cs="Times New Roman"/>
                <w:bCs/>
                <w:sz w:val="24"/>
                <w:szCs w:val="24"/>
                <w:lang w:eastAsia="zh-Hans"/>
              </w:rPr>
              <w:t>近年承担、主持及参与省、市、校</w:t>
            </w:r>
            <w:r>
              <w:rPr>
                <w:rFonts w:hint="eastAsia" w:ascii="宋体" w:hAnsi="宋体" w:eastAsia="宋体" w:cs="Times New Roman"/>
                <w:bCs/>
                <w:sz w:val="24"/>
                <w:szCs w:val="24"/>
              </w:rPr>
              <w:t>级科研</w:t>
            </w:r>
            <w:r>
              <w:rPr>
                <w:rFonts w:hint="eastAsia" w:ascii="宋体" w:hAnsi="宋体" w:eastAsia="宋体" w:cs="Times New Roman"/>
                <w:bCs/>
                <w:sz w:val="24"/>
                <w:szCs w:val="24"/>
                <w:lang w:eastAsia="zh-Hans"/>
              </w:rPr>
              <w:t>课题</w:t>
            </w:r>
            <w:r>
              <w:rPr>
                <w:rFonts w:hint="eastAsia" w:ascii="宋体" w:hAnsi="宋体" w:eastAsia="宋体" w:cs="Times New Roman"/>
                <w:bCs/>
                <w:sz w:val="24"/>
                <w:szCs w:val="24"/>
              </w:rPr>
              <w:t>2</w:t>
            </w:r>
            <w:r>
              <w:rPr>
                <w:rFonts w:hint="eastAsia" w:ascii="Times New Roman" w:hAnsi="Times New Roman" w:eastAsia="宋体" w:cs="Times New Roman"/>
                <w:bCs/>
                <w:sz w:val="24"/>
                <w:szCs w:val="24"/>
              </w:rPr>
              <w:t>0</w:t>
            </w:r>
            <w:r>
              <w:rPr>
                <w:rFonts w:hint="eastAsia" w:ascii="宋体" w:hAnsi="宋体" w:eastAsia="宋体" w:cs="Times New Roman"/>
                <w:bCs/>
                <w:sz w:val="24"/>
                <w:szCs w:val="24"/>
                <w:lang w:eastAsia="zh-Hans"/>
              </w:rPr>
              <w:t>项，其中</w:t>
            </w:r>
            <w:r>
              <w:rPr>
                <w:rFonts w:hint="eastAsia" w:ascii="宋体" w:hAnsi="宋体" w:eastAsia="宋体" w:cs="Times New Roman"/>
                <w:bCs/>
                <w:sz w:val="24"/>
                <w:szCs w:val="24"/>
              </w:rPr>
              <w:t>国家级课题</w:t>
            </w:r>
            <w:r>
              <w:rPr>
                <w:rFonts w:hint="eastAsia" w:ascii="Times New Roman" w:hAnsi="Times New Roman" w:eastAsia="宋体" w:cs="Times New Roman"/>
                <w:bCs/>
                <w:sz w:val="24"/>
                <w:szCs w:val="24"/>
              </w:rPr>
              <w:t>2</w:t>
            </w:r>
            <w:r>
              <w:rPr>
                <w:rFonts w:hint="eastAsia" w:ascii="宋体" w:hAnsi="宋体" w:eastAsia="宋体" w:cs="Times New Roman"/>
                <w:bCs/>
                <w:sz w:val="24"/>
                <w:szCs w:val="24"/>
              </w:rPr>
              <w:t>项，</w:t>
            </w:r>
            <w:r>
              <w:rPr>
                <w:rFonts w:hint="eastAsia" w:ascii="宋体" w:hAnsi="宋体" w:eastAsia="宋体" w:cs="Times New Roman"/>
                <w:bCs/>
                <w:sz w:val="24"/>
                <w:szCs w:val="24"/>
                <w:lang w:eastAsia="zh-Hans"/>
              </w:rPr>
              <w:t>省级课题</w:t>
            </w:r>
            <w:r>
              <w:rPr>
                <w:rFonts w:hint="eastAsia" w:ascii="宋体" w:hAnsi="宋体" w:eastAsia="宋体" w:cs="Times New Roman"/>
                <w:bCs/>
                <w:sz w:val="24"/>
                <w:szCs w:val="24"/>
              </w:rPr>
              <w:t>5</w:t>
            </w:r>
            <w:r>
              <w:rPr>
                <w:rFonts w:hint="eastAsia" w:ascii="宋体" w:hAnsi="宋体" w:eastAsia="宋体" w:cs="Times New Roman"/>
                <w:bCs/>
                <w:sz w:val="24"/>
                <w:szCs w:val="24"/>
                <w:lang w:eastAsia="zh-Hans"/>
              </w:rPr>
              <w:t>项、市级课题</w:t>
            </w:r>
            <w:r>
              <w:rPr>
                <w:rFonts w:hint="eastAsia" w:ascii="宋体" w:hAnsi="宋体" w:eastAsia="宋体" w:cs="Times New Roman"/>
                <w:bCs/>
                <w:sz w:val="24"/>
                <w:szCs w:val="24"/>
              </w:rPr>
              <w:t>3</w:t>
            </w:r>
            <w:r>
              <w:rPr>
                <w:rFonts w:hint="eastAsia" w:ascii="宋体" w:hAnsi="宋体" w:eastAsia="宋体" w:cs="Times New Roman"/>
                <w:bCs/>
                <w:sz w:val="24"/>
                <w:szCs w:val="24"/>
                <w:lang w:eastAsia="zh-Hans"/>
              </w:rPr>
              <w:t>项、</w:t>
            </w:r>
            <w:r>
              <w:rPr>
                <w:rFonts w:hint="eastAsia" w:ascii="宋体" w:hAnsi="宋体" w:eastAsia="宋体" w:cs="Times New Roman"/>
                <w:bCs/>
                <w:sz w:val="24"/>
                <w:szCs w:val="24"/>
              </w:rPr>
              <w:t>校</w:t>
            </w:r>
            <w:r>
              <w:rPr>
                <w:rFonts w:hint="eastAsia" w:ascii="宋体" w:hAnsi="宋体" w:eastAsia="宋体" w:cs="Times New Roman"/>
                <w:bCs/>
                <w:sz w:val="24"/>
                <w:szCs w:val="24"/>
                <w:lang w:eastAsia="zh-Hans"/>
              </w:rPr>
              <w:t>级课题</w:t>
            </w:r>
            <w:r>
              <w:rPr>
                <w:rFonts w:hint="eastAsia" w:ascii="宋体" w:hAnsi="宋体" w:eastAsia="宋体" w:cs="Times New Roman"/>
                <w:bCs/>
                <w:sz w:val="24"/>
                <w:szCs w:val="24"/>
              </w:rPr>
              <w:t>10</w:t>
            </w:r>
            <w:r>
              <w:rPr>
                <w:rFonts w:hint="eastAsia" w:ascii="宋体" w:hAnsi="宋体" w:eastAsia="宋体" w:cs="Times New Roman"/>
                <w:bCs/>
                <w:sz w:val="24"/>
                <w:szCs w:val="24"/>
                <w:lang w:eastAsia="zh-Hans"/>
              </w:rPr>
              <w:t>项；</w:t>
            </w:r>
            <w:r>
              <w:rPr>
                <w:rFonts w:hint="eastAsia" w:ascii="宋体" w:hAnsi="宋体" w:eastAsia="宋体" w:cs="Times New Roman"/>
                <w:bCs/>
                <w:sz w:val="24"/>
                <w:szCs w:val="24"/>
              </w:rPr>
              <w:t>近五年</w:t>
            </w:r>
            <w:r>
              <w:rPr>
                <w:rFonts w:hint="eastAsia" w:ascii="宋体" w:hAnsi="宋体" w:eastAsia="宋体" w:cs="Times New Roman"/>
                <w:bCs/>
                <w:sz w:val="24"/>
                <w:szCs w:val="24"/>
                <w:lang w:eastAsia="zh-Hans"/>
              </w:rPr>
              <w:t>公开发表学术论文</w:t>
            </w:r>
            <w:r>
              <w:rPr>
                <w:rFonts w:hint="eastAsia" w:ascii="Times New Roman" w:hAnsi="Times New Roman" w:eastAsia="宋体" w:cs="Times New Roman"/>
                <w:bCs/>
                <w:sz w:val="24"/>
                <w:szCs w:val="24"/>
              </w:rPr>
              <w:t>83</w:t>
            </w:r>
            <w:r>
              <w:rPr>
                <w:rFonts w:hint="eastAsia" w:ascii="宋体" w:hAnsi="宋体" w:eastAsia="宋体" w:cs="Times New Roman"/>
                <w:bCs/>
                <w:sz w:val="24"/>
                <w:szCs w:val="24"/>
                <w:lang w:eastAsia="zh-Hans"/>
              </w:rPr>
              <w:t>篇，其中核心期刊</w:t>
            </w:r>
            <w:r>
              <w:rPr>
                <w:rFonts w:hint="eastAsia" w:ascii="Times New Roman" w:hAnsi="Times New Roman" w:eastAsia="宋体" w:cs="Times New Roman"/>
                <w:bCs/>
                <w:sz w:val="24"/>
                <w:szCs w:val="24"/>
              </w:rPr>
              <w:t>15</w:t>
            </w:r>
            <w:r>
              <w:rPr>
                <w:rFonts w:hint="eastAsia" w:ascii="宋体" w:hAnsi="宋体" w:eastAsia="宋体" w:cs="Times New Roman"/>
                <w:bCs/>
                <w:sz w:val="24"/>
                <w:szCs w:val="24"/>
                <w:lang w:eastAsia="zh-Hans"/>
              </w:rPr>
              <w:t>篇；出版专著</w:t>
            </w:r>
            <w:r>
              <w:rPr>
                <w:rFonts w:hint="eastAsia" w:ascii="Times New Roman" w:hAnsi="Times New Roman" w:eastAsia="宋体" w:cs="Times New Roman"/>
                <w:bCs/>
                <w:sz w:val="24"/>
                <w:szCs w:val="24"/>
              </w:rPr>
              <w:t>2</w:t>
            </w:r>
            <w:r>
              <w:rPr>
                <w:rFonts w:hint="eastAsia" w:ascii="宋体" w:hAnsi="宋体" w:eastAsia="宋体" w:cs="Times New Roman"/>
                <w:bCs/>
                <w:sz w:val="24"/>
                <w:szCs w:val="24"/>
                <w:lang w:eastAsia="zh-Hans"/>
              </w:rPr>
              <w:t>部</w:t>
            </w:r>
            <w:r>
              <w:rPr>
                <w:rFonts w:hint="eastAsia" w:ascii="宋体" w:hAnsi="宋体" w:eastAsia="宋体" w:cs="Times New Roman"/>
                <w:bCs/>
                <w:sz w:val="24"/>
                <w:szCs w:val="24"/>
              </w:rPr>
              <w:t>，合著1部</w:t>
            </w:r>
            <w:r>
              <w:rPr>
                <w:rFonts w:hint="eastAsia" w:ascii="宋体" w:hAnsi="宋体" w:eastAsia="宋体" w:cs="Times New Roman"/>
                <w:bCs/>
                <w:sz w:val="24"/>
                <w:szCs w:val="24"/>
                <w:lang w:eastAsia="zh-Hans"/>
              </w:rPr>
              <w:t>；出版教材</w:t>
            </w:r>
            <w:r>
              <w:rPr>
                <w:rFonts w:hint="eastAsia" w:ascii="宋体" w:hAnsi="宋体" w:eastAsia="宋体" w:cs="Times New Roman"/>
                <w:bCs/>
                <w:sz w:val="24"/>
                <w:szCs w:val="24"/>
              </w:rPr>
              <w:t>1</w:t>
            </w:r>
            <w:r>
              <w:rPr>
                <w:rFonts w:hint="eastAsia" w:ascii="Times New Roman" w:hAnsi="Times New Roman" w:eastAsia="宋体" w:cs="Times New Roman"/>
                <w:bCs/>
                <w:sz w:val="24"/>
                <w:szCs w:val="24"/>
              </w:rPr>
              <w:t>1</w:t>
            </w:r>
            <w:r>
              <w:rPr>
                <w:rFonts w:hint="eastAsia" w:ascii="宋体" w:hAnsi="宋体" w:eastAsia="宋体" w:cs="Times New Roman"/>
                <w:bCs/>
                <w:sz w:val="24"/>
                <w:szCs w:val="24"/>
                <w:lang w:eastAsia="zh-Hans"/>
              </w:rPr>
              <w:t>部；承担、主持及参与省、市、校</w:t>
            </w:r>
            <w:r>
              <w:rPr>
                <w:rFonts w:hint="eastAsia" w:ascii="宋体" w:hAnsi="宋体" w:eastAsia="宋体" w:cs="Times New Roman"/>
                <w:bCs/>
                <w:sz w:val="24"/>
                <w:szCs w:val="24"/>
              </w:rPr>
              <w:t>级教改</w:t>
            </w:r>
            <w:r>
              <w:rPr>
                <w:rFonts w:hint="eastAsia" w:ascii="宋体" w:hAnsi="宋体" w:eastAsia="宋体" w:cs="Times New Roman"/>
                <w:bCs/>
                <w:sz w:val="24"/>
                <w:szCs w:val="24"/>
                <w:lang w:eastAsia="zh-Hans"/>
              </w:rPr>
              <w:t>课题</w:t>
            </w:r>
            <w:r>
              <w:rPr>
                <w:rFonts w:hint="eastAsia" w:ascii="宋体" w:hAnsi="宋体" w:eastAsia="宋体" w:cs="Times New Roman"/>
                <w:bCs/>
                <w:sz w:val="24"/>
                <w:szCs w:val="24"/>
              </w:rPr>
              <w:t>及教学质量工程项目</w:t>
            </w:r>
            <w:r>
              <w:rPr>
                <w:rFonts w:hint="eastAsia" w:ascii="Times New Roman" w:hAnsi="Times New Roman" w:eastAsia="宋体" w:cs="Times New Roman"/>
                <w:bCs/>
                <w:sz w:val="24"/>
                <w:szCs w:val="24"/>
              </w:rPr>
              <w:t>39</w:t>
            </w:r>
            <w:r>
              <w:rPr>
                <w:rFonts w:hint="eastAsia" w:ascii="宋体" w:hAnsi="宋体" w:eastAsia="宋体" w:cs="Times New Roman"/>
                <w:bCs/>
                <w:sz w:val="24"/>
                <w:szCs w:val="24"/>
                <w:lang w:eastAsia="zh-Hans"/>
              </w:rPr>
              <w:t>项，其中</w:t>
            </w:r>
            <w:r>
              <w:rPr>
                <w:rFonts w:hint="eastAsia" w:ascii="宋体" w:hAnsi="宋体" w:eastAsia="宋体" w:cs="Times New Roman"/>
                <w:bCs/>
                <w:sz w:val="24"/>
                <w:szCs w:val="24"/>
              </w:rPr>
              <w:t>国家级1项，</w:t>
            </w:r>
            <w:r>
              <w:rPr>
                <w:rFonts w:hint="eastAsia" w:ascii="宋体" w:hAnsi="宋体" w:eastAsia="宋体" w:cs="Times New Roman"/>
                <w:bCs/>
                <w:sz w:val="24"/>
                <w:szCs w:val="24"/>
                <w:lang w:eastAsia="zh-Hans"/>
              </w:rPr>
              <w:t>省级</w:t>
            </w:r>
            <w:r>
              <w:rPr>
                <w:rFonts w:hint="eastAsia" w:ascii="宋体" w:hAnsi="宋体" w:eastAsia="宋体" w:cs="Times New Roman"/>
                <w:bCs/>
                <w:sz w:val="24"/>
                <w:szCs w:val="24"/>
              </w:rPr>
              <w:t>2</w:t>
            </w:r>
            <w:r>
              <w:rPr>
                <w:rFonts w:hint="eastAsia" w:ascii="宋体" w:hAnsi="宋体" w:eastAsia="宋体" w:cs="Times New Roman"/>
                <w:bCs/>
                <w:sz w:val="24"/>
                <w:szCs w:val="24"/>
                <w:lang w:eastAsia="zh-Hans"/>
              </w:rPr>
              <w:t>项、市级</w:t>
            </w:r>
            <w:r>
              <w:rPr>
                <w:rFonts w:hint="eastAsia" w:ascii="Times New Roman" w:hAnsi="Times New Roman" w:eastAsia="宋体" w:cs="Times New Roman"/>
                <w:bCs/>
                <w:sz w:val="24"/>
                <w:szCs w:val="24"/>
              </w:rPr>
              <w:t>13</w:t>
            </w:r>
            <w:r>
              <w:rPr>
                <w:rFonts w:hint="eastAsia" w:ascii="宋体" w:hAnsi="宋体" w:eastAsia="宋体" w:cs="Times New Roman"/>
                <w:bCs/>
                <w:sz w:val="24"/>
                <w:szCs w:val="24"/>
                <w:lang w:eastAsia="zh-Hans"/>
              </w:rPr>
              <w:t>项、</w:t>
            </w:r>
            <w:r>
              <w:rPr>
                <w:rFonts w:hint="eastAsia" w:ascii="宋体" w:hAnsi="宋体" w:eastAsia="宋体" w:cs="Times New Roman"/>
                <w:bCs/>
                <w:sz w:val="24"/>
                <w:szCs w:val="24"/>
              </w:rPr>
              <w:t>校</w:t>
            </w:r>
            <w:r>
              <w:rPr>
                <w:rFonts w:hint="eastAsia" w:ascii="宋体" w:hAnsi="宋体" w:eastAsia="宋体" w:cs="Times New Roman"/>
                <w:bCs/>
                <w:sz w:val="24"/>
                <w:szCs w:val="24"/>
                <w:lang w:eastAsia="zh-Hans"/>
              </w:rPr>
              <w:t>级</w:t>
            </w:r>
            <w:r>
              <w:rPr>
                <w:rFonts w:hint="eastAsia" w:ascii="Times New Roman" w:hAnsi="Times New Roman" w:eastAsia="宋体" w:cs="Times New Roman"/>
                <w:bCs/>
                <w:sz w:val="24"/>
                <w:szCs w:val="24"/>
              </w:rPr>
              <w:t>23</w:t>
            </w:r>
            <w:r>
              <w:rPr>
                <w:rFonts w:hint="eastAsia" w:ascii="宋体" w:hAnsi="宋体" w:eastAsia="宋体" w:cs="Times New Roman"/>
                <w:bCs/>
                <w:sz w:val="24"/>
                <w:szCs w:val="24"/>
                <w:lang w:eastAsia="zh-Hans"/>
              </w:rPr>
              <w:t>项；在各类职业技能大赛上，本专业教师还多次获奖。</w:t>
            </w:r>
          </w:p>
          <w:p>
            <w:pPr>
              <w:spacing w:line="440" w:lineRule="exact"/>
              <w:ind w:left="315" w:leftChars="150" w:right="315" w:rightChars="150" w:firstLine="482" w:firstLineChars="200"/>
              <w:rPr>
                <w:rFonts w:ascii="Times New Roman" w:hAnsi="Times New Roman" w:eastAsia="宋体" w:cs="Times New Roman"/>
                <w:b/>
                <w:bCs/>
                <w:sz w:val="24"/>
                <w:szCs w:val="24"/>
                <w:lang w:eastAsia="zh-Hans"/>
              </w:rPr>
            </w:pPr>
            <w:r>
              <w:rPr>
                <w:rFonts w:ascii="Times New Roman" w:hAnsi="Times New Roman" w:eastAsia="宋体" w:cs="Times New Roman"/>
                <w:b/>
                <w:bCs/>
                <w:sz w:val="24"/>
                <w:szCs w:val="24"/>
              </w:rPr>
              <w:t>（四）</w:t>
            </w:r>
            <w:r>
              <w:rPr>
                <w:rFonts w:ascii="Times New Roman" w:hAnsi="Times New Roman" w:eastAsia="宋体" w:cs="Times New Roman"/>
                <w:b/>
                <w:bCs/>
                <w:sz w:val="24"/>
                <w:szCs w:val="24"/>
                <w:lang w:eastAsia="zh-Hans"/>
              </w:rPr>
              <w:t>教学投入不断增加，办学条件显著改善</w:t>
            </w:r>
          </w:p>
          <w:p>
            <w:pPr>
              <w:spacing w:line="440" w:lineRule="exact"/>
              <w:ind w:left="315" w:leftChars="150" w:right="315" w:rightChars="150" w:firstLine="480" w:firstLineChars="200"/>
              <w:rPr>
                <w:rFonts w:ascii="Times New Roman" w:hAnsi="Times New Roman" w:eastAsia="宋体" w:cs="Times New Roman"/>
                <w:bCs/>
                <w:sz w:val="24"/>
                <w:szCs w:val="24"/>
                <w:lang w:eastAsia="zh-Hans"/>
              </w:rPr>
            </w:pPr>
            <w:r>
              <w:rPr>
                <w:rFonts w:ascii="Times New Roman" w:hAnsi="Times New Roman" w:eastAsia="宋体" w:cs="Times New Roman"/>
                <w:bCs/>
                <w:sz w:val="24"/>
                <w:szCs w:val="24"/>
                <w:lang w:eastAsia="zh-Hans"/>
              </w:rPr>
              <w:t>拥有一批设备和软件先进的实训室</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主要有：会计电算化实</w:t>
            </w:r>
            <w:r>
              <w:rPr>
                <w:rFonts w:hint="eastAsia" w:ascii="Times New Roman" w:hAnsi="Times New Roman" w:eastAsia="宋体" w:cs="Times New Roman"/>
                <w:bCs/>
                <w:sz w:val="24"/>
                <w:szCs w:val="24"/>
              </w:rPr>
              <w:t>验</w:t>
            </w:r>
            <w:r>
              <w:rPr>
                <w:rFonts w:ascii="Times New Roman" w:hAnsi="Times New Roman" w:eastAsia="宋体" w:cs="Times New Roman"/>
                <w:bCs/>
                <w:sz w:val="24"/>
                <w:szCs w:val="24"/>
                <w:lang w:eastAsia="zh-Hans"/>
              </w:rPr>
              <w:t>室、财务管理</w:t>
            </w:r>
            <w:r>
              <w:rPr>
                <w:rFonts w:hint="eastAsia" w:ascii="Times New Roman" w:hAnsi="Times New Roman" w:eastAsia="宋体" w:cs="Times New Roman"/>
                <w:bCs/>
                <w:sz w:val="24"/>
                <w:szCs w:val="24"/>
              </w:rPr>
              <w:t>综合</w:t>
            </w:r>
            <w:r>
              <w:rPr>
                <w:rFonts w:ascii="Times New Roman" w:hAnsi="Times New Roman" w:eastAsia="宋体" w:cs="Times New Roman"/>
                <w:bCs/>
                <w:sz w:val="24"/>
                <w:szCs w:val="24"/>
                <w:lang w:eastAsia="zh-Hans"/>
              </w:rPr>
              <w:t>实训室、</w:t>
            </w:r>
            <w:r>
              <w:rPr>
                <w:rFonts w:hint="eastAsia" w:ascii="Times New Roman" w:hAnsi="Times New Roman" w:eastAsia="宋体" w:cs="Times New Roman"/>
                <w:bCs/>
                <w:sz w:val="24"/>
                <w:szCs w:val="24"/>
              </w:rPr>
              <w:t>财务管理</w:t>
            </w:r>
            <w:r>
              <w:rPr>
                <w:rFonts w:ascii="Times New Roman" w:hAnsi="Times New Roman" w:eastAsia="宋体" w:cs="Times New Roman"/>
                <w:bCs/>
                <w:sz w:val="24"/>
                <w:szCs w:val="24"/>
              </w:rPr>
              <w:t>ERP</w:t>
            </w:r>
            <w:r>
              <w:rPr>
                <w:rFonts w:ascii="Times New Roman" w:hAnsi="Times New Roman" w:eastAsia="宋体" w:cs="Times New Roman"/>
                <w:bCs/>
                <w:sz w:val="24"/>
                <w:szCs w:val="24"/>
                <w:lang w:eastAsia="zh-Hans"/>
              </w:rPr>
              <w:t>实</w:t>
            </w:r>
            <w:r>
              <w:rPr>
                <w:rFonts w:hint="eastAsia" w:ascii="Times New Roman" w:hAnsi="Times New Roman" w:eastAsia="宋体" w:cs="Times New Roman"/>
                <w:bCs/>
                <w:sz w:val="24"/>
                <w:szCs w:val="24"/>
              </w:rPr>
              <w:t>验</w:t>
            </w:r>
            <w:r>
              <w:rPr>
                <w:rFonts w:ascii="Times New Roman" w:hAnsi="Times New Roman" w:eastAsia="宋体" w:cs="Times New Roman"/>
                <w:bCs/>
                <w:sz w:val="24"/>
                <w:szCs w:val="24"/>
                <w:lang w:eastAsia="zh-Hans"/>
              </w:rPr>
              <w:t>室等</w:t>
            </w:r>
            <w:r>
              <w:rPr>
                <w:rFonts w:hint="eastAsia" w:ascii="Times New Roman" w:hAnsi="Times New Roman" w:eastAsia="宋体" w:cs="Times New Roman"/>
                <w:bCs/>
                <w:sz w:val="24"/>
                <w:szCs w:val="24"/>
              </w:rPr>
              <w:t>、</w:t>
            </w:r>
            <w:r>
              <w:rPr>
                <w:rFonts w:hint="eastAsia" w:ascii="宋体" w:hAnsi="宋体" w:eastAsia="宋体" w:cs="Times New Roman"/>
                <w:sz w:val="24"/>
              </w:rPr>
              <w:t>企业运营跨专业虚拟仿真综合实验室</w:t>
            </w:r>
            <w:r>
              <w:rPr>
                <w:rFonts w:hint="eastAsia" w:ascii="Times New Roman" w:hAnsi="Times New Roman" w:eastAsia="宋体" w:cs="Times New Roman"/>
                <w:sz w:val="24"/>
              </w:rPr>
              <w:t>、</w:t>
            </w:r>
            <w:r>
              <w:rPr>
                <w:rFonts w:ascii="Times New Roman" w:hAnsi="Times New Roman" w:eastAsia="宋体" w:cs="Times New Roman"/>
                <w:bCs/>
                <w:sz w:val="24"/>
                <w:szCs w:val="24"/>
                <w:lang w:eastAsia="zh-Hans"/>
              </w:rPr>
              <w:t>审计综合实验室，为会计学原理、中级财务会计、财务管理、会计信息系统、审计学原理、ERP沙盘模拟实训等主干课程提供教学平台和模拟实训平台。可用于该专业的教学实验设备总价值</w:t>
            </w:r>
            <w:r>
              <w:rPr>
                <w:rFonts w:hint="eastAsia" w:ascii="Times New Roman" w:hAnsi="Times New Roman" w:eastAsia="宋体" w:cs="Times New Roman"/>
                <w:bCs/>
                <w:sz w:val="24"/>
                <w:szCs w:val="24"/>
              </w:rPr>
              <w:t>517.18</w:t>
            </w:r>
            <w:r>
              <w:rPr>
                <w:rFonts w:ascii="Times New Roman" w:hAnsi="Times New Roman" w:eastAsia="宋体" w:cs="Times New Roman"/>
                <w:bCs/>
                <w:sz w:val="24"/>
                <w:szCs w:val="24"/>
                <w:lang w:eastAsia="zh-Hans"/>
              </w:rPr>
              <w:t>万元</w:t>
            </w:r>
            <w:r>
              <w:rPr>
                <w:rFonts w:ascii="Times New Roman" w:hAnsi="Times New Roman" w:eastAsia="宋体" w:cs="Times New Roman"/>
                <w:bCs/>
                <w:sz w:val="24"/>
                <w:szCs w:val="24"/>
              </w:rPr>
              <w:t>，</w:t>
            </w:r>
            <w:r>
              <w:rPr>
                <w:rFonts w:ascii="Times New Roman" w:hAnsi="Times New Roman" w:eastAsia="宋体" w:cs="Times New Roman"/>
                <w:bCs/>
                <w:sz w:val="24"/>
                <w:szCs w:val="24"/>
                <w:lang w:eastAsia="zh-Hans"/>
              </w:rPr>
              <w:t>千元以上教学实验设备数量</w:t>
            </w:r>
            <w:r>
              <w:rPr>
                <w:rFonts w:hint="eastAsia" w:ascii="Times New Roman" w:hAnsi="Times New Roman" w:eastAsia="宋体" w:cs="Times New Roman"/>
                <w:bCs/>
                <w:sz w:val="24"/>
                <w:szCs w:val="24"/>
              </w:rPr>
              <w:t>338</w:t>
            </w:r>
            <w:r>
              <w:rPr>
                <w:rFonts w:ascii="Times New Roman" w:hAnsi="Times New Roman" w:eastAsia="宋体" w:cs="Times New Roman"/>
                <w:bCs/>
                <w:sz w:val="24"/>
                <w:szCs w:val="24"/>
              </w:rPr>
              <w:t>台/套</w:t>
            </w:r>
            <w:r>
              <w:rPr>
                <w:rFonts w:ascii="Times New Roman" w:hAnsi="Times New Roman" w:eastAsia="宋体" w:cs="Times New Roman"/>
                <w:bCs/>
                <w:sz w:val="24"/>
                <w:szCs w:val="24"/>
                <w:lang w:eastAsia="zh-Hans"/>
              </w:rPr>
              <w:t>。目前正在筹建税控实验室、财务分析与决策实验室。</w:t>
            </w:r>
          </w:p>
          <w:p>
            <w:pPr>
              <w:spacing w:line="440" w:lineRule="exact"/>
              <w:ind w:left="315" w:leftChars="150" w:right="315" w:rightChars="150" w:firstLine="480" w:firstLineChars="200"/>
              <w:rPr>
                <w:rFonts w:ascii="宋体" w:hAnsi="宋体" w:eastAsia="宋体" w:cs="Times New Roman"/>
                <w:bCs/>
                <w:sz w:val="24"/>
                <w:szCs w:val="24"/>
              </w:rPr>
            </w:pPr>
            <w:r>
              <w:rPr>
                <w:rFonts w:hint="eastAsia" w:ascii="宋体" w:hAnsi="宋体" w:eastAsia="宋体" w:cs="Times New Roman"/>
                <w:bCs/>
                <w:sz w:val="24"/>
                <w:szCs w:val="24"/>
                <w:lang w:eastAsia="zh-Hans"/>
              </w:rPr>
              <w:t>校外实习基地数量充足。先后与</w:t>
            </w:r>
            <w:r>
              <w:rPr>
                <w:rFonts w:hint="eastAsia" w:ascii="宋体" w:hAnsi="宋体" w:eastAsia="宋体" w:cs="Times New Roman"/>
                <w:bCs/>
                <w:sz w:val="24"/>
                <w:szCs w:val="24"/>
              </w:rPr>
              <w:t>近二十家企业建立过合作关系，</w:t>
            </w:r>
            <w:r>
              <w:rPr>
                <w:rFonts w:hint="eastAsia" w:ascii="宋体" w:hAnsi="宋体" w:eastAsia="宋体" w:cs="Times New Roman"/>
                <w:bCs/>
                <w:sz w:val="24"/>
                <w:szCs w:val="24"/>
                <w:lang w:eastAsia="zh-Hans"/>
              </w:rPr>
              <w:t>保证专业学生的实习</w:t>
            </w:r>
            <w:r>
              <w:rPr>
                <w:rFonts w:hint="eastAsia" w:ascii="宋体" w:hAnsi="宋体" w:eastAsia="宋体" w:cs="Times New Roman"/>
                <w:bCs/>
                <w:sz w:val="24"/>
                <w:szCs w:val="24"/>
              </w:rPr>
              <w:t>。目前处于合作期的签约单位包括</w:t>
            </w:r>
            <w:r>
              <w:rPr>
                <w:rFonts w:hint="eastAsia" w:ascii="Times New Roman" w:hAnsi="Times New Roman" w:eastAsia="宋体" w:cs="Times New Roman"/>
                <w:bCs/>
                <w:sz w:val="24"/>
              </w:rPr>
              <w:t>湖北国盛会计师事务有限公司</w:t>
            </w:r>
            <w:r>
              <w:rPr>
                <w:rFonts w:hint="eastAsia" w:ascii="宋体" w:hAnsi="宋体" w:eastAsia="宋体" w:cs="Times New Roman"/>
                <w:bCs/>
                <w:sz w:val="24"/>
                <w:szCs w:val="24"/>
              </w:rPr>
              <w:t>、</w:t>
            </w:r>
            <w:r>
              <w:rPr>
                <w:rFonts w:hint="eastAsia" w:ascii="Times New Roman" w:hAnsi="Times New Roman" w:eastAsia="宋体" w:cs="Times New Roman"/>
                <w:bCs/>
                <w:sz w:val="24"/>
              </w:rPr>
              <w:t>致同会计师事务所（特殊普通合伙）武汉分所、中审众环会计师事务所（特殊普通合伙）深圳分所、新道科技股份有限公司、武汉艾七科技有限公司、武汉安戈科技有限公司、武汉不平凡科技有限公司、武汉财智联合信息有限公司、武汉朗丰科技有限公司、武汉万正隆科技有限公司、武汉合创天成科技有限公司</w:t>
            </w:r>
            <w:r>
              <w:rPr>
                <w:rFonts w:hint="eastAsia" w:ascii="宋体" w:hAnsi="宋体" w:eastAsia="宋体" w:cs="Times New Roman"/>
                <w:bCs/>
                <w:sz w:val="24"/>
                <w:szCs w:val="24"/>
                <w:lang w:eastAsia="zh-Hans"/>
              </w:rPr>
              <w:t>等</w:t>
            </w:r>
            <w:r>
              <w:rPr>
                <w:rFonts w:hint="eastAsia" w:ascii="宋体" w:hAnsi="宋体" w:eastAsia="宋体" w:cs="Times New Roman"/>
                <w:bCs/>
                <w:sz w:val="24"/>
                <w:szCs w:val="24"/>
              </w:rPr>
              <w:t>。</w:t>
            </w:r>
          </w:p>
          <w:p>
            <w:pPr>
              <w:spacing w:line="440" w:lineRule="exact"/>
              <w:ind w:left="315" w:leftChars="150" w:right="315" w:rightChars="150" w:firstLine="480" w:firstLineChars="200"/>
              <w:rPr>
                <w:rFonts w:ascii="Times New Roman" w:hAnsi="Times New Roman" w:eastAsia="宋体" w:cs="Times New Roman"/>
                <w:bCs/>
                <w:sz w:val="24"/>
                <w:szCs w:val="24"/>
                <w:lang w:eastAsia="zh-Hans"/>
              </w:rPr>
            </w:pPr>
            <w:r>
              <w:rPr>
                <w:rFonts w:ascii="Times New Roman" w:hAnsi="Times New Roman" w:eastAsia="宋体" w:cs="Times New Roman"/>
                <w:bCs/>
                <w:sz w:val="24"/>
                <w:szCs w:val="24"/>
                <w:lang w:eastAsia="zh-Hans"/>
              </w:rPr>
              <w:t>图书资料</w:t>
            </w:r>
            <w:r>
              <w:rPr>
                <w:rFonts w:ascii="Times New Roman" w:hAnsi="Times New Roman" w:eastAsia="宋体" w:cs="Times New Roman"/>
                <w:bCs/>
                <w:sz w:val="24"/>
                <w:szCs w:val="24"/>
              </w:rPr>
              <w:t>丰富。</w:t>
            </w:r>
            <w:r>
              <w:rPr>
                <w:rFonts w:ascii="Times New Roman" w:hAnsi="Times New Roman" w:eastAsia="宋体" w:cs="Times New Roman"/>
                <w:bCs/>
                <w:sz w:val="24"/>
                <w:szCs w:val="24"/>
                <w:lang w:eastAsia="zh-Hans"/>
              </w:rPr>
              <w:t>目前，馆藏图书120.02万册，其中纸质图书94.02万册。</w:t>
            </w:r>
            <w:r>
              <w:rPr>
                <w:rFonts w:ascii="Times New Roman" w:hAnsi="Times New Roman" w:eastAsia="宋体" w:cs="Times New Roman"/>
                <w:bCs/>
                <w:sz w:val="24"/>
                <w:szCs w:val="24"/>
              </w:rPr>
              <w:t>会</w:t>
            </w:r>
            <w:r>
              <w:rPr>
                <w:rFonts w:ascii="Times New Roman" w:hAnsi="Times New Roman" w:eastAsia="宋体" w:cs="Times New Roman"/>
                <w:bCs/>
                <w:sz w:val="24"/>
                <w:szCs w:val="24"/>
                <w:lang w:eastAsia="zh-Hans"/>
              </w:rPr>
              <w:t>计学专业图书资料充足，达4万余册，能充分满足教学科研需要。</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三、专业建设规则</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（一）总体思路</w:t>
            </w:r>
          </w:p>
          <w:p>
            <w:pPr>
              <w:spacing w:line="440" w:lineRule="exact"/>
              <w:ind w:left="315" w:leftChars="150" w:right="315" w:rightChars="150"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武汉商学院是2013年经教育部批准在武汉商业服务学院基础上建立的普通本科院校，是湖北省第一批转型发展试点院校，由武汉市人民政府举办，业务主管部门是湖北省教育厅。学校坚持立足武汉、面向湖北、辐射全国，面向现代服务业，重点培养服务区域经济社会发展所需要的应用型、技术型人才。学校新增会计学专业，是武汉商学院工商管理学院在面对并满足财务数字化转型和经济社会质量发展需求而作出的选择。</w:t>
            </w:r>
          </w:p>
          <w:p>
            <w:pPr>
              <w:spacing w:line="440" w:lineRule="exact"/>
              <w:ind w:left="315" w:leftChars="150" w:right="315" w:rightChars="150"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利用武汉商学院工商管理学院会计人才培养深厚的发展基础，面向湖北经济发展，加强与行业企业合作，</w:t>
            </w:r>
            <w:r>
              <w:rPr>
                <w:rFonts w:hint="eastAsia" w:ascii="宋体" w:hAnsi="宋体" w:eastAsia="宋体" w:cs="宋体"/>
                <w:bCs/>
                <w:sz w:val="24"/>
                <w:szCs w:val="24"/>
              </w:rPr>
              <w:t>按照“宽口径、厚基础、高素质、强能力”的要求，“坚持差异发展，发挥比较优势，服务地方经济，满足社会需求”的学科建设思路，以人才培养模式改革和教育教学改革作为学科专业建设的切入点，将培养应用型会计学中、高级专门人才为目标，</w:t>
            </w:r>
            <w:r>
              <w:rPr>
                <w:rFonts w:ascii="Times New Roman" w:hAnsi="Times New Roman" w:eastAsia="宋体" w:cs="Times New Roman"/>
                <w:bCs/>
                <w:sz w:val="24"/>
                <w:szCs w:val="24"/>
              </w:rPr>
              <w:t>建设应用能力强、满足地方经济发展、能彰显学校办学特色的会计学专业。</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（二）具体思路</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1.师资队伍建设思路</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以科学发展观为指导，以学科专业建设为龙头</w:t>
            </w:r>
            <w:r>
              <w:rPr>
                <w:rFonts w:hint="eastAsia" w:ascii="宋体" w:hAnsi="宋体" w:eastAsia="宋体" w:cs="宋体"/>
                <w:sz w:val="24"/>
                <w:szCs w:val="24"/>
              </w:rPr>
              <w:t>，</w:t>
            </w:r>
            <w:r>
              <w:rPr>
                <w:rFonts w:hint="eastAsia" w:ascii="宋体" w:hAnsi="宋体" w:eastAsia="宋体" w:cs="宋体"/>
                <w:color w:val="000000"/>
                <w:kern w:val="0"/>
                <w:sz w:val="24"/>
                <w:szCs w:val="24"/>
              </w:rPr>
              <w:t>以“稳定规模、提升素质、优化结构、满足需要”为目标，坚持“内培为主、外引为辅”，采取有效措施，加大学术梯队的建设力度，加紧培养和建设一支素质优良、结构合理、充满活力、相对稳定的师</w:t>
            </w:r>
            <w:r>
              <w:rPr>
                <w:rFonts w:ascii="Times New Roman" w:hAnsi="Times New Roman" w:eastAsia="宋体" w:cs="Times New Roman"/>
                <w:color w:val="000000"/>
                <w:kern w:val="0"/>
                <w:sz w:val="24"/>
                <w:szCs w:val="24"/>
              </w:rPr>
              <w:t>资队伍。</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2.提高科研水平的思路</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color w:val="000000"/>
                <w:kern w:val="0"/>
                <w:sz w:val="24"/>
                <w:szCs w:val="24"/>
              </w:rPr>
              <w:t>紧紧围绕培养高素质应用型中高级会计学专门人才的目标，坚持科</w:t>
            </w:r>
            <w:r>
              <w:rPr>
                <w:rFonts w:hint="eastAsia" w:ascii="宋体" w:hAnsi="宋体" w:eastAsia="宋体" w:cs="宋体"/>
                <w:color w:val="000000"/>
                <w:kern w:val="0"/>
                <w:sz w:val="24"/>
                <w:szCs w:val="24"/>
              </w:rPr>
              <w:t>研“为教学服务、为学科专业建设服务、为地方经济和社会发展服务”的方向，通过“校政联合，校企联合”模式开展产学研活动</w:t>
            </w:r>
            <w:r>
              <w:rPr>
                <w:rFonts w:hint="eastAsia" w:ascii="宋体" w:hAnsi="宋体" w:eastAsia="宋体" w:cs="宋体"/>
                <w:sz w:val="24"/>
                <w:szCs w:val="24"/>
              </w:rPr>
              <w:t>。</w:t>
            </w:r>
            <w:r>
              <w:rPr>
                <w:rFonts w:hint="eastAsia" w:ascii="宋体" w:hAnsi="宋体" w:eastAsia="宋体" w:cs="宋体"/>
                <w:color w:val="000000"/>
                <w:kern w:val="0"/>
                <w:sz w:val="24"/>
                <w:szCs w:val="24"/>
              </w:rPr>
              <w:t>以地方经济社会发展需要为导向，进一步强化人才兴校、学术</w:t>
            </w:r>
            <w:r>
              <w:rPr>
                <w:rFonts w:ascii="Times New Roman" w:hAnsi="Times New Roman" w:eastAsia="宋体" w:cs="Times New Roman"/>
                <w:color w:val="000000"/>
                <w:kern w:val="0"/>
                <w:sz w:val="24"/>
                <w:szCs w:val="24"/>
              </w:rPr>
              <w:t>强校观念，注重应用型研究与基础研究相结合，积极推进科学研究和科技创新以及科技成果转化。积极引导科研向重点项目、重点研究方向转变，推动科研由数量型向质量型转变。</w:t>
            </w:r>
          </w:p>
          <w:p>
            <w:pPr>
              <w:autoSpaceDE w:val="0"/>
              <w:autoSpaceDN w:val="0"/>
              <w:adjustRightInd w:val="0"/>
              <w:snapToGrid w:val="0"/>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3.学生培养的思路</w:t>
            </w:r>
          </w:p>
          <w:p>
            <w:pPr>
              <w:spacing w:line="440" w:lineRule="exact"/>
              <w:ind w:left="315" w:leftChars="150" w:right="315" w:rightChars="150"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根据经济社会发展对人才培养的需要，深化</w:t>
            </w:r>
            <w:r>
              <w:rPr>
                <w:rFonts w:hint="eastAsia" w:ascii="Times New Roman" w:hAnsi="Times New Roman" w:eastAsia="宋体" w:cs="Times New Roman"/>
                <w:color w:val="000000"/>
                <w:kern w:val="0"/>
                <w:sz w:val="24"/>
                <w:szCs w:val="24"/>
              </w:rPr>
              <w:t>人才培养模式的</w:t>
            </w:r>
            <w:r>
              <w:rPr>
                <w:rFonts w:ascii="Times New Roman" w:hAnsi="Times New Roman" w:eastAsia="宋体" w:cs="Times New Roman"/>
                <w:color w:val="000000"/>
                <w:kern w:val="0"/>
                <w:sz w:val="24"/>
                <w:szCs w:val="24"/>
              </w:rPr>
              <w:t>改革和创新</w:t>
            </w:r>
            <w:r>
              <w:rPr>
                <w:rFonts w:hint="eastAsia" w:ascii="Times New Roman" w:hAnsi="Times New Roman" w:eastAsia="宋体" w:cs="Times New Roman"/>
                <w:color w:val="000000"/>
                <w:kern w:val="0"/>
                <w:sz w:val="24"/>
                <w:szCs w:val="24"/>
              </w:rPr>
              <w:t>，修订和完善专业的人才培养方案，</w:t>
            </w:r>
            <w:r>
              <w:rPr>
                <w:rFonts w:ascii="Times New Roman" w:hAnsi="Times New Roman" w:eastAsia="宋体" w:cs="Times New Roman"/>
                <w:color w:val="000000"/>
                <w:kern w:val="0"/>
                <w:sz w:val="24"/>
                <w:szCs w:val="24"/>
              </w:rPr>
              <w:t>突出学科专业的特色，倡导学生个性发展。遵循</w:t>
            </w:r>
            <w:r>
              <w:rPr>
                <w:rFonts w:hint="eastAsia" w:ascii="Times New Roman" w:hAnsi="Times New Roman" w:eastAsia="宋体" w:cs="Times New Roman"/>
                <w:color w:val="000000"/>
                <w:kern w:val="0"/>
                <w:sz w:val="24"/>
                <w:szCs w:val="24"/>
              </w:rPr>
              <w:t>“能力进阶、知行统一”的会计人才培养理念，专业能力培养分为“专业基础、学科交叉、数字化”三个阶段，践行“夯实理论、仿真训练、实岗实操”实践能力培养步骤，强调在校企协同育人框架下融合“知识体系、社会前沿”两个核心领域培养学生的综合素质，以“校</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“企”两个主体共教共培为抓手，有效实施校企协同育人，实现培养高素质应用型人才的目标。</w:t>
            </w:r>
          </w:p>
          <w:p>
            <w:pPr>
              <w:spacing w:line="440" w:lineRule="exact"/>
              <w:ind w:left="315" w:leftChars="150" w:right="315" w:rightChars="150"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专业建设要以科学发展观为统领</w:t>
            </w:r>
            <w:r>
              <w:rPr>
                <w:rFonts w:hint="eastAsia" w:ascii="Times New Roman" w:hAnsi="Times New Roman" w:eastAsia="宋体" w:cs="Times New Roman"/>
                <w:color w:val="000000"/>
                <w:kern w:val="0"/>
                <w:sz w:val="24"/>
                <w:szCs w:val="24"/>
              </w:rPr>
              <w:t>，坚持“巩固、深化、提高、</w:t>
            </w:r>
            <w:r>
              <w:rPr>
                <w:rFonts w:hint="eastAsia" w:ascii="宋体" w:hAnsi="宋体" w:eastAsia="宋体" w:cs="宋体"/>
                <w:color w:val="000000"/>
                <w:sz w:val="24"/>
                <w:szCs w:val="24"/>
              </w:rPr>
              <w:t>发展”的方针，主动适应国家及区域经济和社会发展的需要，突出学校特点与人才培养特色，以专业人才培养为核心，以专业基本建设为基础，以教学内容与课程体系改革为重点，以师资队伍建设为关键，确立“以德为先、基础为本、能力为重、应用为实”的办学指导思想：以德为先，即把培养学生的道德修养和良好的思想品质放在专业知识传授之首位；基础为本，即以扎实的专业基础教育作为学生立业之根本；能力为重，即注重培养学生的综合素质和分析问题、</w:t>
            </w:r>
            <w:r>
              <w:rPr>
                <w:rFonts w:ascii="Times New Roman" w:hAnsi="Times New Roman" w:eastAsia="宋体" w:cs="Times New Roman"/>
                <w:color w:val="000000"/>
                <w:sz w:val="24"/>
                <w:szCs w:val="24"/>
              </w:rPr>
              <w:t>解决问题的能力；应用为实，即将专业知识的应用落到实处，有助于学生更好地服务于经济和社会发展。</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（1）遵循高等教育与人才培养的科学规律。</w:t>
            </w:r>
            <w:r>
              <w:rPr>
                <w:rFonts w:ascii="Times New Roman" w:hAnsi="Times New Roman" w:eastAsia="宋体" w:cs="Times New Roman"/>
                <w:sz w:val="24"/>
                <w:szCs w:val="24"/>
              </w:rPr>
              <w:t>专业建设要遵循高等教育与人才培养的内在规律，树立规模、结构、质量、效益协调发展的观念，在扩大专业数量的同时，注重专业内涵建设，</w:t>
            </w:r>
            <w:r>
              <w:rPr>
                <w:rFonts w:ascii="Times New Roman" w:hAnsi="Times New Roman" w:eastAsia="宋体" w:cs="Times New Roman"/>
                <w:color w:val="000000"/>
                <w:sz w:val="24"/>
                <w:szCs w:val="24"/>
              </w:rPr>
              <w:t>前瞻性与可持续性相结合</w:t>
            </w:r>
            <w:r>
              <w:rPr>
                <w:rFonts w:ascii="Times New Roman" w:hAnsi="Times New Roman" w:eastAsia="宋体" w:cs="Times New Roman"/>
                <w:sz w:val="24"/>
                <w:szCs w:val="24"/>
              </w:rPr>
              <w:t>。</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（2）适应经济社会发展的需求。</w:t>
            </w:r>
            <w:r>
              <w:rPr>
                <w:rFonts w:ascii="Times New Roman" w:hAnsi="Times New Roman" w:eastAsia="宋体" w:cs="Times New Roman"/>
                <w:sz w:val="24"/>
                <w:szCs w:val="24"/>
              </w:rPr>
              <w:t>社会经济的发展对人才的专业结构和知识结构提出新的更高的要求。专业建设要适应</w:t>
            </w:r>
            <w:r>
              <w:rPr>
                <w:rFonts w:ascii="Times New Roman" w:hAnsi="Times New Roman" w:eastAsia="宋体" w:cs="Times New Roman"/>
                <w:color w:val="000000"/>
                <w:sz w:val="24"/>
                <w:szCs w:val="24"/>
              </w:rPr>
              <w:t>国家及地方经济发展、科技进步和社会发展的需要，正确处理好需要与可能、重点与一般、数量与质量、近期与长远、局部与整体的关系，</w:t>
            </w:r>
            <w:r>
              <w:rPr>
                <w:rFonts w:ascii="Times New Roman" w:hAnsi="Times New Roman" w:eastAsia="宋体" w:cs="Times New Roman"/>
                <w:sz w:val="24"/>
                <w:szCs w:val="24"/>
              </w:rPr>
              <w:t>力求达到人才需求现实性与人才培养科学性的统一</w:t>
            </w:r>
            <w:r>
              <w:rPr>
                <w:rFonts w:ascii="Times New Roman" w:hAnsi="Times New Roman" w:eastAsia="宋体" w:cs="Times New Roman"/>
                <w:color w:val="000000"/>
                <w:sz w:val="24"/>
                <w:szCs w:val="24"/>
              </w:rPr>
              <w:t>。</w:t>
            </w:r>
          </w:p>
          <w:p>
            <w:pPr>
              <w:spacing w:line="440" w:lineRule="exact"/>
              <w:ind w:left="315" w:leftChars="150" w:right="315" w:rightChars="150"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重视学生素质和能力的培养。会计学专业人才的素质应包括基本素质和专业素质两方面。前者大体包括政治思想素质、人文素质、心理素质和身体素质；后者则指学生将来成为会计人才所应具备的专业素质，如会计业务的熟练程度、职业道德、对经济现象敏锐的洞察力、批评性思维和人际交往能力。</w:t>
            </w:r>
          </w:p>
          <w:p>
            <w:pPr>
              <w:spacing w:line="440" w:lineRule="exact"/>
              <w:ind w:left="315" w:leftChars="150" w:right="315" w:rightChars="150"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4）突出实践和创新能力的培养。会计学专业作为管理类应用学科，实践能力和创新精神是其重要的教育目标。实践是创新的源泉，由于实践能力与创新思维、创新能力的培养密切相关，更突出了实践能力培养的重要</w:t>
            </w:r>
            <w:r>
              <w:rPr>
                <w:rFonts w:hint="eastAsia" w:ascii="宋体" w:hAnsi="宋体" w:eastAsia="宋体" w:cs="宋体"/>
                <w:bCs/>
                <w:sz w:val="24"/>
                <w:szCs w:val="24"/>
              </w:rPr>
              <w:t>性。为了培养具有较强实践能力和较高创新精神的毕业生以满足社会的需要，在人才培养过程中，加强课堂教学与实践教学的融合，构建协调一致、有机结合的创新性、开放性、综合性的人才培养新模式。根据“稳定学制、扩大选修、精简学时、加强实践”的原则，减少必修课，增加选修课，强化校内、校外两类实践课程。通过参加和举办学术前沿讲座等形式，激发学生的创新意识、创新欲望和创</w:t>
            </w:r>
            <w:r>
              <w:rPr>
                <w:rFonts w:ascii="Times New Roman" w:hAnsi="Times New Roman" w:eastAsia="宋体" w:cs="Times New Roman"/>
                <w:bCs/>
                <w:sz w:val="24"/>
                <w:szCs w:val="24"/>
              </w:rPr>
              <w:t>新激情，提高学生自主创新、自我发展的能力。</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（5）改善教学方法和教学手段。在教学中，将</w:t>
            </w:r>
            <w:r>
              <w:fldChar w:fldCharType="begin"/>
            </w:r>
            <w:r>
              <w:instrText xml:space="preserve"> HYPERLINK "http://www.studa.net/dangdai/" </w:instrText>
            </w:r>
            <w:r>
              <w:fldChar w:fldCharType="separate"/>
            </w:r>
            <w:r>
              <w:rPr>
                <w:rFonts w:ascii="Times New Roman" w:hAnsi="Times New Roman" w:eastAsia="宋体" w:cs="Times New Roman"/>
                <w:sz w:val="24"/>
                <w:szCs w:val="24"/>
              </w:rPr>
              <w:t>现代</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化的教学设备以及教学手段运用到教学中来，同时辅以多媒体增加教学的信息量，丰富校园网中的教学资源，使校园网成为师生交流的平台和窗口。课堂教学还应大量采用案例教学，并结合实习实训，让学生学以致用。推进课堂教学革命，充分利用现代化信息移动，创新教学方法与手段。由校级线上线下混合式教学一流课程《会计学原理》带动《中级财务会计》《财务分析》等具有良好基础的专业核心课程进行教学改革，全面提升课程建设质量。不定期地聘请优秀的理财专家来学校举办讲座，让学生吸取实用的理财经验，帮助</w:t>
            </w:r>
            <w:r>
              <w:fldChar w:fldCharType="begin"/>
            </w:r>
            <w:r>
              <w:instrText xml:space="preserve"> HYPERLINK "http://www.studa.net/company/" </w:instrText>
            </w:r>
            <w:r>
              <w:fldChar w:fldCharType="separate"/>
            </w:r>
            <w:r>
              <w:rPr>
                <w:rFonts w:ascii="Times New Roman" w:hAnsi="Times New Roman" w:eastAsia="宋体" w:cs="Times New Roman"/>
                <w:sz w:val="24"/>
                <w:szCs w:val="24"/>
              </w:rPr>
              <w:t>企业</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进行财务诊断、规范企业财务管理制度，帮助企业进行纳税筹划等工作，使学生对财务管理有一个感性认识。</w:t>
            </w:r>
          </w:p>
          <w:p>
            <w:pPr>
              <w:spacing w:line="440" w:lineRule="exact"/>
              <w:ind w:left="315" w:leftChars="150" w:right="315" w:rightChars="150" w:firstLine="482" w:firstLineChars="200"/>
              <w:rPr>
                <w:rFonts w:ascii="Times New Roman" w:hAnsi="Times New Roman" w:eastAsia="宋体" w:cs="Times New Roman"/>
                <w:b/>
                <w:color w:val="FF0000"/>
                <w:sz w:val="24"/>
                <w:szCs w:val="24"/>
              </w:rPr>
            </w:pPr>
            <w:r>
              <w:rPr>
                <w:rFonts w:ascii="Times New Roman" w:hAnsi="Times New Roman" w:eastAsia="宋体" w:cs="Times New Roman"/>
                <w:b/>
                <w:sz w:val="24"/>
                <w:szCs w:val="24"/>
              </w:rPr>
              <w:t>4.</w:t>
            </w:r>
            <w:r>
              <w:rPr>
                <w:rFonts w:ascii="Times New Roman" w:hAnsi="Times New Roman" w:eastAsia="宋体" w:cs="Times New Roman"/>
                <w:b/>
                <w:color w:val="000000"/>
                <w:sz w:val="24"/>
                <w:szCs w:val="24"/>
              </w:rPr>
              <w:t>实践教学条件建设思路</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加强校内实训室建设，大力开展校企合作，不断优化校企合作运行机制。</w:t>
            </w:r>
            <w:r>
              <w:rPr>
                <w:rFonts w:ascii="Times New Roman" w:hAnsi="Times New Roman" w:eastAsia="宋体" w:cs="Times New Roman"/>
                <w:color w:val="000000"/>
                <w:kern w:val="0"/>
                <w:sz w:val="24"/>
                <w:szCs w:val="24"/>
              </w:rPr>
              <w:t>探索和构建由实验教学、实习和实训、毕业实习、社会调查、课外学术和科技活动等组成的实践教学体系。进一步加大实习（实训）教材的开发力度，加强实践教学环节与教学质量的监控，努力提高学生的创新能力和实践能力。</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（三）建设目标</w:t>
            </w:r>
          </w:p>
          <w:p>
            <w:pPr>
              <w:spacing w:line="440" w:lineRule="exact"/>
              <w:ind w:left="315" w:leftChars="150" w:right="315" w:rightChars="150"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总体目标：</w:t>
            </w:r>
            <w:r>
              <w:rPr>
                <w:rFonts w:ascii="Times New Roman" w:hAnsi="Times New Roman" w:eastAsia="宋体" w:cs="Times New Roman"/>
                <w:sz w:val="24"/>
                <w:szCs w:val="24"/>
              </w:rPr>
              <w:t>以培养适应现代市场经济需要的具有高尚职业道德，具有扎实的现代会计学理论和方法知识，掌握现代资金市场和财务决策技术，能够胜任各类工商企业、证券和金融机构的财务分析、决策、规划与控制工作以及资本市场运营的组织工作的管理型、应用型的会计学人才为目标。</w:t>
            </w:r>
          </w:p>
          <w:p>
            <w:pPr>
              <w:spacing w:line="440" w:lineRule="exact"/>
              <w:ind w:left="315" w:leftChars="150" w:right="315" w:rightChars="150" w:firstLine="482" w:firstLineChars="200"/>
              <w:rPr>
                <w:rFonts w:ascii="Times New Roman" w:hAnsi="Times New Roman" w:eastAsia="宋体" w:cs="Times New Roman"/>
                <w:b/>
                <w:color w:val="FF0000"/>
                <w:sz w:val="24"/>
                <w:szCs w:val="24"/>
              </w:rPr>
            </w:pPr>
            <w:r>
              <w:rPr>
                <w:rFonts w:ascii="Times New Roman" w:hAnsi="Times New Roman" w:eastAsia="宋体" w:cs="Times New Roman"/>
                <w:b/>
                <w:sz w:val="24"/>
                <w:szCs w:val="24"/>
              </w:rPr>
              <w:t>1．办学规模</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计划设置会计学本科专业，</w:t>
            </w:r>
            <w:r>
              <w:rPr>
                <w:rFonts w:ascii="Times New Roman" w:hAnsi="Times New Roman" w:eastAsia="宋体" w:cs="Times New Roman"/>
                <w:color w:val="000000"/>
                <w:kern w:val="0"/>
                <w:sz w:val="24"/>
                <w:szCs w:val="24"/>
              </w:rPr>
              <w:t>20</w:t>
            </w:r>
            <w:r>
              <w:rPr>
                <w:rFonts w:hint="eastAsia" w:ascii="Times New Roman" w:hAnsi="Times New Roman" w:eastAsia="宋体" w:cs="Times New Roman"/>
                <w:color w:val="000000"/>
                <w:kern w:val="0"/>
                <w:sz w:val="24"/>
                <w:szCs w:val="24"/>
              </w:rPr>
              <w:t>23</w:t>
            </w:r>
            <w:r>
              <w:rPr>
                <w:rFonts w:ascii="Times New Roman" w:hAnsi="Times New Roman" w:eastAsia="宋体" w:cs="Times New Roman"/>
                <w:color w:val="000000"/>
                <w:kern w:val="0"/>
                <w:sz w:val="24"/>
                <w:szCs w:val="24"/>
              </w:rPr>
              <w:t>年</w:t>
            </w:r>
            <w:r>
              <w:rPr>
                <w:rFonts w:hint="eastAsia" w:ascii="Times New Roman" w:hAnsi="Times New Roman" w:eastAsia="宋体" w:cs="Times New Roman"/>
                <w:color w:val="000000"/>
                <w:kern w:val="0"/>
                <w:sz w:val="24"/>
                <w:szCs w:val="24"/>
              </w:rPr>
              <w:t>计划招生45人，2024年至2026年每年招生45人，2026年四个年级保有量180</w:t>
            </w:r>
            <w:r>
              <w:rPr>
                <w:rFonts w:ascii="Times New Roman" w:hAnsi="Times New Roman" w:eastAsia="宋体" w:cs="Times New Roman"/>
                <w:color w:val="000000"/>
                <w:kern w:val="0"/>
                <w:sz w:val="24"/>
                <w:szCs w:val="24"/>
              </w:rPr>
              <w:t>人。</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2．课程建设</w:t>
            </w:r>
          </w:p>
          <w:p>
            <w:pPr>
              <w:spacing w:line="440" w:lineRule="exact"/>
              <w:ind w:left="315" w:leftChars="150" w:right="315" w:rightChars="150" w:firstLine="480" w:firstLineChars="200"/>
              <w:rPr>
                <w:rFonts w:ascii="Times New Roman" w:hAnsi="Times New Roman" w:eastAsia="宋体" w:cs="Times New Roman"/>
                <w:color w:val="FF0000"/>
                <w:sz w:val="24"/>
                <w:szCs w:val="24"/>
              </w:rPr>
            </w:pPr>
            <w:r>
              <w:rPr>
                <w:rFonts w:ascii="Times New Roman" w:hAnsi="Times New Roman" w:eastAsia="宋体" w:cs="Times New Roman"/>
                <w:sz w:val="24"/>
                <w:szCs w:val="24"/>
              </w:rPr>
              <w:t>深化课程体系改革，加强课程建设。以专业技能培养标准为主线，构建相对独立的与理论教学体系相辅相成的实践教学体系。把初级会计师、初级管理会计师和注册会计师等的考证课程纳入专业教学计划，有效</w:t>
            </w:r>
            <w:r>
              <w:rPr>
                <w:rFonts w:hint="eastAsia" w:ascii="宋体" w:hAnsi="宋体" w:eastAsia="宋体" w:cs="宋体"/>
                <w:sz w:val="24"/>
                <w:szCs w:val="24"/>
              </w:rPr>
              <w:t>实施“双证书”教</w:t>
            </w:r>
            <w:r>
              <w:rPr>
                <w:rFonts w:ascii="Times New Roman" w:hAnsi="Times New Roman" w:eastAsia="宋体" w:cs="Times New Roman"/>
                <w:sz w:val="24"/>
                <w:szCs w:val="24"/>
              </w:rPr>
              <w:t>育。</w:t>
            </w:r>
            <w:r>
              <w:rPr>
                <w:rFonts w:ascii="Times New Roman" w:hAnsi="Times New Roman" w:eastAsia="宋体" w:cs="Times New Roman"/>
                <w:color w:val="000000"/>
                <w:sz w:val="24"/>
                <w:szCs w:val="24"/>
              </w:rPr>
              <w:t>建设期内，积极争取1-2门课程建设成为省级一流课程。</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3．教材建设</w:t>
            </w:r>
          </w:p>
          <w:p>
            <w:pPr>
              <w:spacing w:line="440" w:lineRule="exact"/>
              <w:ind w:left="315" w:leftChars="150" w:right="315" w:rightChars="150"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选用教材时，从培养目标出发，优先选用面向21世纪规划教材、国家规划教材、教育部专业指导委员会推荐的教材以及著名大学教授主编的教材，并紧密结合学科、专业调整，更新教材，努力保持教学内容基础性、先进性与前沿性。注意选用近3年出版的高质量的新教材，鼓励教师从实际教学需要出发，编写质量较高、特色鲜明的自编教材与实习指导书。在建设期内，主编和参编公开出版教材2部以上；专业必修课选用国优、省优、部优或面向21世纪教材比率60%以上。</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4．师资队伍</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到2027年，专业专职教师稳定在2</w:t>
            </w:r>
            <w:r>
              <w:rPr>
                <w:rFonts w:hint="eastAsia" w:ascii="Times New Roman" w:hAnsi="Times New Roman" w:eastAsia="宋体" w:cs="Times New Roman"/>
                <w:sz w:val="24"/>
                <w:szCs w:val="24"/>
              </w:rPr>
              <w:t>8</w:t>
            </w:r>
            <w:r>
              <w:rPr>
                <w:rFonts w:ascii="Times New Roman" w:hAnsi="Times New Roman" w:eastAsia="宋体" w:cs="Times New Roman"/>
                <w:sz w:val="24"/>
                <w:szCs w:val="24"/>
              </w:rPr>
              <w:t>人左右，其中具有副教授以上职称人数达到20人；</w:t>
            </w:r>
            <w:r>
              <w:rPr>
                <w:rFonts w:hint="eastAsia" w:ascii="宋体" w:hAnsi="宋体" w:eastAsia="宋体" w:cs="宋体"/>
                <w:color w:val="000000"/>
                <w:sz w:val="24"/>
                <w:szCs w:val="24"/>
              </w:rPr>
              <w:t>“双师”比例达</w:t>
            </w:r>
            <w:r>
              <w:rPr>
                <w:rFonts w:ascii="Times New Roman" w:hAnsi="Times New Roman" w:eastAsia="宋体" w:cs="Times New Roman"/>
                <w:color w:val="000000"/>
                <w:sz w:val="24"/>
                <w:szCs w:val="24"/>
              </w:rPr>
              <w:t>到80%。培养学科带头人1-2名，培养主干课程骨干教师4-6名。</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5．实践教学</w:t>
            </w:r>
          </w:p>
          <w:p>
            <w:pPr>
              <w:spacing w:line="440" w:lineRule="exact"/>
              <w:ind w:left="315" w:leftChars="150" w:right="315" w:rightChars="150" w:firstLine="480" w:firstLineChars="200"/>
              <w:rPr>
                <w:rFonts w:ascii="Times New Roman" w:hAnsi="Times New Roman" w:eastAsia="宋体" w:cs="Times New Roman"/>
                <w:color w:val="000000"/>
                <w:sz w:val="24"/>
                <w:szCs w:val="24"/>
              </w:rPr>
            </w:pPr>
            <w:r>
              <w:rPr>
                <w:rFonts w:ascii="Times New Roman" w:hAnsi="Times New Roman" w:eastAsia="宋体" w:cs="Times New Roman"/>
                <w:sz w:val="24"/>
                <w:szCs w:val="24"/>
              </w:rPr>
              <w:t>构建完善的实践教学体系，</w:t>
            </w:r>
            <w:r>
              <w:rPr>
                <w:rFonts w:ascii="Times New Roman" w:hAnsi="Times New Roman" w:eastAsia="宋体" w:cs="Times New Roman"/>
                <w:color w:val="000000"/>
                <w:kern w:val="0"/>
                <w:sz w:val="24"/>
                <w:szCs w:val="24"/>
              </w:rPr>
              <w:t>切实加强校内专业实训室的建设，巩固和完善现有校外实践教学基地，新建3-4个校外教学实习基地。</w:t>
            </w:r>
            <w:r>
              <w:rPr>
                <w:rFonts w:ascii="Times New Roman" w:hAnsi="Times New Roman" w:eastAsia="宋体" w:cs="Times New Roman"/>
                <w:color w:val="000000"/>
                <w:sz w:val="24"/>
                <w:szCs w:val="24"/>
              </w:rPr>
              <w:t>建立一支数量充足、结构合理、水平较高、爱岗敬业的</w:t>
            </w:r>
            <w:r>
              <w:rPr>
                <w:rFonts w:ascii="Times New Roman" w:hAnsi="Times New Roman" w:eastAsia="宋体" w:cs="Times New Roman"/>
                <w:sz w:val="24"/>
                <w:szCs w:val="24"/>
              </w:rPr>
              <w:t>实验技术队伍</w:t>
            </w:r>
            <w:r>
              <w:rPr>
                <w:rFonts w:ascii="Times New Roman" w:hAnsi="Times New Roman" w:eastAsia="宋体" w:cs="Times New Roman"/>
                <w:color w:val="000000"/>
                <w:sz w:val="24"/>
                <w:szCs w:val="24"/>
              </w:rPr>
              <w:t>，</w:t>
            </w:r>
            <w:r>
              <w:rPr>
                <w:rFonts w:ascii="Times New Roman" w:hAnsi="Times New Roman" w:eastAsia="宋体" w:cs="Times New Roman"/>
                <w:color w:val="000000"/>
                <w:kern w:val="0"/>
                <w:sz w:val="24"/>
                <w:szCs w:val="24"/>
              </w:rPr>
              <w:t>建立与新的实验教学体系相适应的实验室运行管理体制，提高实验室的运行效益。</w:t>
            </w:r>
          </w:p>
          <w:p>
            <w:pPr>
              <w:spacing w:line="440" w:lineRule="exact"/>
              <w:ind w:left="315" w:leftChars="150" w:right="315" w:rightChars="150"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6．科学研究</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积极开展科研活动，加强学术前沿问题研究，积极推进产学研结合。在建设期内，争取会计学专业教师要主持省部级以上教研项目2项</w:t>
            </w:r>
            <w:r>
              <w:rPr>
                <w:rFonts w:hint="eastAsia" w:ascii="Times New Roman" w:hAnsi="Times New Roman" w:eastAsia="宋体" w:cs="Times New Roman"/>
                <w:color w:val="000000"/>
                <w:sz w:val="24"/>
                <w:szCs w:val="24"/>
              </w:rPr>
              <w:t>以上</w:t>
            </w:r>
            <w:r>
              <w:rPr>
                <w:rFonts w:ascii="Times New Roman" w:hAnsi="Times New Roman" w:eastAsia="宋体" w:cs="Times New Roman"/>
                <w:color w:val="000000"/>
                <w:sz w:val="24"/>
                <w:szCs w:val="24"/>
              </w:rPr>
              <w:t>，每年教师人均发表教研论文</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篇</w:t>
            </w:r>
            <w:r>
              <w:rPr>
                <w:rFonts w:hint="eastAsia" w:ascii="Times New Roman" w:hAnsi="Times New Roman" w:eastAsia="宋体" w:cs="Times New Roman"/>
                <w:color w:val="000000"/>
                <w:sz w:val="24"/>
                <w:szCs w:val="24"/>
              </w:rPr>
              <w:t>以上</w:t>
            </w:r>
            <w:r>
              <w:rPr>
                <w:rFonts w:ascii="Times New Roman" w:hAnsi="Times New Roman" w:eastAsia="宋体" w:cs="Times New Roman"/>
                <w:color w:val="000000"/>
                <w:sz w:val="24"/>
                <w:szCs w:val="24"/>
              </w:rPr>
              <w:t>；主持省部级以上科研项目</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项</w:t>
            </w:r>
            <w:r>
              <w:rPr>
                <w:rFonts w:hint="eastAsia" w:ascii="Times New Roman" w:hAnsi="Times New Roman" w:eastAsia="宋体" w:cs="Times New Roman"/>
                <w:color w:val="000000"/>
                <w:sz w:val="24"/>
                <w:szCs w:val="24"/>
              </w:rPr>
              <w:t>以上</w:t>
            </w:r>
            <w:r>
              <w:rPr>
                <w:rFonts w:ascii="Times New Roman" w:hAnsi="Times New Roman" w:eastAsia="宋体" w:cs="Times New Roman"/>
                <w:color w:val="000000"/>
                <w:sz w:val="24"/>
                <w:szCs w:val="24"/>
              </w:rPr>
              <w:t>，每年教师均公开发表科研论文1篇</w:t>
            </w:r>
            <w:r>
              <w:rPr>
                <w:rFonts w:hint="eastAsia" w:ascii="Times New Roman" w:hAnsi="Times New Roman" w:eastAsia="宋体" w:cs="Times New Roman"/>
                <w:color w:val="000000"/>
                <w:sz w:val="24"/>
                <w:szCs w:val="24"/>
              </w:rPr>
              <w:t>以上</w:t>
            </w:r>
            <w:r>
              <w:rPr>
                <w:rFonts w:ascii="Times New Roman" w:hAnsi="Times New Roman" w:eastAsia="宋体" w:cs="Times New Roman"/>
                <w:color w:val="000000"/>
                <w:sz w:val="24"/>
                <w:szCs w:val="24"/>
              </w:rPr>
              <w:t>。</w:t>
            </w:r>
            <w:r>
              <w:rPr>
                <w:rFonts w:ascii="Times New Roman" w:hAnsi="Times New Roman" w:eastAsia="宋体" w:cs="Times New Roman"/>
                <w:color w:val="000000"/>
                <w:kern w:val="0"/>
                <w:sz w:val="24"/>
                <w:szCs w:val="24"/>
              </w:rPr>
              <w:t>大力加强科研合作精神的培养，不断提高教师的科研实力和科研水平，努力推出一批具有广泛社会影响，能够服务政府决策的原创性、前瞻性的科研精品。</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四、会计学专业建设的主要措施</w:t>
            </w:r>
          </w:p>
          <w:p>
            <w:pPr>
              <w:spacing w:line="440" w:lineRule="exact"/>
              <w:ind w:left="315" w:leftChars="150" w:right="315" w:rightChars="150"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（一）组织机构</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组建以学校领导和学科专业带头人为核心成员，校外专家、学者和政府有关职能部门领导参与的会计学专业建设指导委员会，对学科专业建设中的重大问题进行研究，为学科专业建设与发展提供科学的决策依据。落实学校、系部二级管理，构建与学科专业建设和发展相适应的管理模式。</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（二）课程与教材建设</w:t>
            </w:r>
          </w:p>
          <w:p>
            <w:pPr>
              <w:autoSpaceDE w:val="0"/>
              <w:autoSpaceDN w:val="0"/>
              <w:adjustRightInd w:val="0"/>
              <w:snapToGrid w:val="0"/>
              <w:spacing w:line="440" w:lineRule="exact"/>
              <w:ind w:left="315" w:leftChars="150" w:right="315" w:rightChars="150" w:firstLine="480" w:firstLineChars="200"/>
              <w:rPr>
                <w:rFonts w:ascii="宋体" w:hAnsi="宋体" w:eastAsia="宋体" w:cs="宋体"/>
                <w:sz w:val="24"/>
                <w:szCs w:val="24"/>
              </w:rPr>
            </w:pPr>
            <w:r>
              <w:rPr>
                <w:rFonts w:ascii="Times New Roman" w:hAnsi="Times New Roman" w:eastAsia="宋体" w:cs="Times New Roman"/>
                <w:sz w:val="24"/>
                <w:szCs w:val="24"/>
              </w:rPr>
              <w:t>以专业人才培养方案为基础，以市场需求为导向，构建具有鲜明专业特色的课程体系。有针对性</w:t>
            </w:r>
            <w:r>
              <w:rPr>
                <w:rFonts w:hint="eastAsia" w:ascii="宋体" w:hAnsi="宋体" w:eastAsia="宋体" w:cs="宋体"/>
                <w:sz w:val="24"/>
                <w:szCs w:val="24"/>
              </w:rPr>
              <w:t>地选择部分基础好、教学内容稳定、覆盖面广的课程分期分批地进行网络课程建设。进一步加强教材建设，坚持“编”、“选”并举的原则，选用高质量的教材，同时编写特色鲜明、水平较高的教材。严格执行教材选用与使用效果评估制度，全面推进教材建设的规范化和多样化。</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（三）师资队伍建设</w:t>
            </w:r>
          </w:p>
          <w:p>
            <w:pPr>
              <w:spacing w:line="440" w:lineRule="exact"/>
              <w:ind w:left="315" w:leftChars="150" w:right="315" w:rightChars="150" w:firstLine="480" w:firstLineChars="200"/>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根据学科专业建设发展的要求，师资队伍建设以“稳定规模、提升素质、优化结构、满足需要”为目标，坚持“内培为主、外引为辅”，采取有效措施，加大学术梯队的建设力度，加紧培养和建设一支素质优良、结构合理、充满活力、相对稳定的师资队伍。</w:t>
            </w:r>
            <w:r>
              <w:rPr>
                <w:rFonts w:hint="eastAsia" w:ascii="宋体" w:hAnsi="宋体" w:eastAsia="宋体" w:cs="宋体"/>
                <w:sz w:val="24"/>
                <w:szCs w:val="24"/>
              </w:rPr>
              <w:t>建设期</w:t>
            </w:r>
            <w:r>
              <w:rPr>
                <w:rFonts w:ascii="Times New Roman" w:hAnsi="Times New Roman" w:eastAsia="宋体" w:cs="Times New Roman"/>
                <w:sz w:val="24"/>
                <w:szCs w:val="24"/>
              </w:rPr>
              <w:t>内，拟投入经费86万元用于师资队伍建设，重点加强对学科专业带头人、国家级和省级专家及教学名师的引进培养力度；坚持不懈地抓好中青年学术带头人和优秀骨干教师的选拔、培养、使用工作；总结经验，完善政策，努力培养一批年龄在45岁以下</w:t>
            </w:r>
            <w:r>
              <w:rPr>
                <w:rFonts w:hint="eastAsia" w:ascii="宋体" w:hAnsi="宋体" w:eastAsia="宋体" w:cs="宋体"/>
                <w:sz w:val="24"/>
                <w:szCs w:val="24"/>
              </w:rPr>
              <w:t>，具有较大潜能和发展前途的中青年学术带头人。</w:t>
            </w:r>
            <w:r>
              <w:rPr>
                <w:rFonts w:hint="eastAsia" w:ascii="宋体" w:hAnsi="宋体" w:eastAsia="宋体" w:cs="宋体"/>
                <w:color w:val="000000"/>
                <w:kern w:val="0"/>
                <w:sz w:val="24"/>
                <w:szCs w:val="24"/>
              </w:rPr>
              <w:t>大力开展教师继续教育，加强对青年教师的“传、帮、带”工作，采取多种形式提高教师的学历层次、教育教学水平和科研能力，强化师德师风</w:t>
            </w:r>
            <w:r>
              <w:rPr>
                <w:rFonts w:ascii="Times New Roman" w:hAnsi="Times New Roman" w:eastAsia="宋体" w:cs="Times New Roman"/>
                <w:color w:val="000000"/>
                <w:kern w:val="0"/>
                <w:sz w:val="24"/>
                <w:szCs w:val="24"/>
              </w:rPr>
              <w:t>的建设，切实提高教师的整体素质。</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（四）实践教学及条件建设</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color w:val="000000"/>
                <w:kern w:val="0"/>
                <w:sz w:val="24"/>
                <w:szCs w:val="24"/>
              </w:rPr>
              <w:t>探索和构建由实验教学、实习和实训、毕业实习、社会调查、课外学术和科技活动等组成的实践教学体系。</w:t>
            </w:r>
            <w:r>
              <w:rPr>
                <w:rFonts w:ascii="Times New Roman" w:hAnsi="Times New Roman" w:eastAsia="宋体" w:cs="Times New Roman"/>
                <w:sz w:val="24"/>
                <w:szCs w:val="24"/>
              </w:rPr>
              <w:t>将学生参加各类比赛获奖、发表文章、参与科研工作、社团活动、学术讲座等课外活动都纳入素质考核范围，更好地促进学生参与课外活动，实现课堂教学与课外活动相结合，提高学生的综合素质。</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建设期内，拟投入250万用于实践教学建设，将根据专业建设的需要，积极向学校提出有关建议，采购新的实验设备和实验软件，争取使会计学专业相关的教学设备的配置能满足该专业的专业基础课、专业课实验教学的需要，达到单人操作的要求；满足教学需要的实验开出率为100%，综合性实验开出数占实验数的比率超过50%，能满足实践教学需要的固定校外实习基地新增3-4个，建成网上运行的多媒体资源库（软件库、素材库、试题库等）2个以上。</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（五）科学研究</w:t>
            </w:r>
          </w:p>
          <w:p>
            <w:pPr>
              <w:spacing w:line="440" w:lineRule="exact"/>
              <w:ind w:left="315" w:leftChars="150" w:right="315" w:rightChars="1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积极鼓励并创造条件促使教师教学改革和科研水平不断提高，鼓励教师积极参加课题申报与立项工作，并将教研成果进行推广和运用，提高教师的整体科研水平；在学术带头人的领导和组织下，积极参加国家、省、市级研究项目；加强与其他学术机构、兄弟院校的交流，参加学术研讨会，邀请知名专家、学者开展讲座活动，不断更新意识，提高科研水平；积极和行业企业合作开展教学科研工作。</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（六）教学质量保障</w:t>
            </w:r>
          </w:p>
          <w:p>
            <w:pPr>
              <w:spacing w:line="440" w:lineRule="exact"/>
              <w:ind w:left="315" w:leftChars="150" w:right="315" w:rightChars="150" w:firstLine="480" w:firstLineChars="200"/>
              <w:rPr>
                <w:rFonts w:ascii="Times New Roman" w:hAnsi="Times New Roman" w:eastAsia="宋体" w:cs="Times New Roman"/>
                <w:color w:val="000000"/>
                <w:sz w:val="24"/>
                <w:szCs w:val="24"/>
              </w:rPr>
            </w:pPr>
            <w:r>
              <w:rPr>
                <w:rFonts w:ascii="Times New Roman" w:hAnsi="Times New Roman" w:eastAsia="宋体" w:cs="Times New Roman"/>
                <w:bCs/>
                <w:sz w:val="24"/>
                <w:szCs w:val="24"/>
              </w:rPr>
              <w:t>以保证和提高课堂教学质量为突破口，建立课堂教学督查机制。</w:t>
            </w:r>
            <w:r>
              <w:rPr>
                <w:rFonts w:ascii="Times New Roman" w:hAnsi="Times New Roman" w:eastAsia="宋体" w:cs="Times New Roman"/>
                <w:color w:val="000000"/>
                <w:sz w:val="24"/>
                <w:szCs w:val="24"/>
              </w:rPr>
              <w:t>严格教学检查，加强教学督导；加强教风学风建设，规范教师课堂教学行为；建立教学质量激励和约束机制，</w:t>
            </w:r>
            <w:r>
              <w:rPr>
                <w:rFonts w:hint="eastAsia" w:ascii="宋体" w:hAnsi="宋体" w:eastAsia="宋体" w:cs="宋体"/>
                <w:color w:val="000000"/>
                <w:sz w:val="24"/>
                <w:szCs w:val="24"/>
              </w:rPr>
              <w:t>完善教学质量保障和监控体系。继续执行教学工作线、学生工作线、教学督导工作线的“三线监控”与学校、系部、教研室“三级监管”的立体化质量监控体系，严格教学过程的监</w:t>
            </w:r>
            <w:r>
              <w:rPr>
                <w:rFonts w:ascii="Times New Roman" w:hAnsi="Times New Roman" w:eastAsia="宋体" w:cs="Times New Roman"/>
                <w:color w:val="000000"/>
                <w:sz w:val="24"/>
                <w:szCs w:val="24"/>
              </w:rPr>
              <w:t>督管理，确保人才培养的质量。</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（七）服务能力建设</w:t>
            </w:r>
          </w:p>
          <w:p>
            <w:pPr>
              <w:spacing w:line="440" w:lineRule="exact"/>
              <w:ind w:left="315" w:leftChars="150" w:right="315" w:rightChars="150"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bCs/>
                <w:sz w:val="24"/>
                <w:szCs w:val="24"/>
              </w:rPr>
              <w:t>完善相关管理制度和激励机制，提升专业服务社会的能力。积极和行业企业合作，</w:t>
            </w:r>
            <w:r>
              <w:rPr>
                <w:rFonts w:ascii="Times New Roman" w:hAnsi="Times New Roman" w:eastAsia="宋体" w:cs="Times New Roman"/>
                <w:sz w:val="24"/>
                <w:szCs w:val="24"/>
              </w:rPr>
              <w:t>选</w:t>
            </w:r>
            <w:r>
              <w:rPr>
                <w:rFonts w:hint="eastAsia" w:ascii="宋体" w:hAnsi="宋体" w:eastAsia="宋体" w:cs="宋体"/>
                <w:sz w:val="24"/>
                <w:szCs w:val="24"/>
              </w:rPr>
              <w:t>派优秀专任教师到企业担任顾问，</w:t>
            </w:r>
            <w:r>
              <w:rPr>
                <w:rFonts w:hint="eastAsia" w:ascii="宋体" w:hAnsi="宋体" w:eastAsia="宋体" w:cs="宋体"/>
                <w:bCs/>
                <w:sz w:val="24"/>
                <w:szCs w:val="24"/>
              </w:rPr>
              <w:t>为企业提供业务培训和技术咨询等服务。</w:t>
            </w:r>
            <w:r>
              <w:rPr>
                <w:rFonts w:hint="eastAsia" w:ascii="宋体" w:hAnsi="宋体" w:eastAsia="宋体" w:cs="宋体"/>
                <w:color w:val="000000"/>
                <w:kern w:val="0"/>
                <w:sz w:val="24"/>
                <w:szCs w:val="24"/>
              </w:rPr>
              <w:t>引导广大教师积极参加推进湖北“两型社会”建设等原创性、基础性的科研项目，争取上大项目、出大成果；不断完善科研保障机制，加大与企事业单位和政府职能部门的横向联合，提升科研服</w:t>
            </w:r>
            <w:r>
              <w:rPr>
                <w:rFonts w:ascii="Times New Roman" w:hAnsi="Times New Roman" w:eastAsia="宋体" w:cs="Times New Roman"/>
                <w:color w:val="000000"/>
                <w:kern w:val="0"/>
                <w:sz w:val="24"/>
                <w:szCs w:val="24"/>
              </w:rPr>
              <w:t>务地方经济和社会发展的能力与水平。</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（八）毕业生就业指导工作</w:t>
            </w:r>
          </w:p>
          <w:p>
            <w:pPr>
              <w:spacing w:line="440" w:lineRule="exact"/>
              <w:ind w:left="315" w:leftChars="150" w:right="315" w:rightChars="150" w:firstLine="480" w:firstLineChars="200"/>
              <w:rPr>
                <w:rFonts w:ascii="宋体" w:hAnsi="宋体" w:eastAsia="宋体" w:cs="宋体"/>
                <w:sz w:val="24"/>
                <w:szCs w:val="24"/>
              </w:rPr>
            </w:pPr>
            <w:r>
              <w:rPr>
                <w:rFonts w:ascii="Times New Roman" w:hAnsi="Times New Roman" w:eastAsia="宋体" w:cs="Times New Roman"/>
                <w:color w:val="000000"/>
                <w:kern w:val="0"/>
                <w:sz w:val="24"/>
                <w:szCs w:val="24"/>
              </w:rPr>
              <w:t>把就</w:t>
            </w:r>
            <w:r>
              <w:rPr>
                <w:rFonts w:hint="eastAsia" w:ascii="宋体" w:hAnsi="宋体" w:eastAsia="宋体" w:cs="宋体"/>
                <w:color w:val="000000"/>
                <w:kern w:val="0"/>
                <w:sz w:val="24"/>
                <w:szCs w:val="24"/>
              </w:rPr>
              <w:t>业指导教育工作纳入教学计划，作为学生的必修课，重视提高学生的就业能力，加强学生的创业教育，帮助学生制定职业生涯规划，树立正确的就业观。学校多方拓宽毕业生的就业门路，采用“走出去，请进来”的方式，了解就业信息及毕业生需求情况，帮助毕业生找准个人期望值与社会需求的结合点，不断提高毕业生就业率。</w:t>
            </w:r>
          </w:p>
          <w:p>
            <w:pPr>
              <w:spacing w:line="440" w:lineRule="exact"/>
              <w:ind w:left="315" w:leftChars="150" w:right="315" w:rightChars="15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（九）经费投入</w:t>
            </w:r>
          </w:p>
          <w:p>
            <w:pPr>
              <w:spacing w:line="440" w:lineRule="exact"/>
              <w:ind w:left="315" w:leftChars="150" w:right="315" w:rightChars="150"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加大对本专业建设资金的投入，确保会计学专业建设目标的实现，未来5年建设期拟投入786万元用于专业建设和人才培养。</w:t>
            </w:r>
          </w:p>
          <w:p>
            <w:pPr>
              <w:spacing w:line="440" w:lineRule="exact"/>
              <w:ind w:firstLine="420"/>
              <w:rPr>
                <w:rFonts w:ascii="Times New Roman" w:hAnsi="Times New Roman" w:eastAsia="宋体" w:cs="Times New Roman"/>
                <w:sz w:val="24"/>
                <w:szCs w:val="24"/>
              </w:rPr>
            </w:pPr>
          </w:p>
          <w:p>
            <w:pPr>
              <w:rPr>
                <w:rFonts w:ascii="Times New Roman" w:hAnsi="Times New Roman" w:eastAsia="宋体" w:cs="Times New Roman"/>
              </w:rPr>
            </w:pPr>
          </w:p>
        </w:tc>
      </w:tr>
    </w:tbl>
    <w:p>
      <w:pPr>
        <w:ind w:firstLine="420"/>
        <w:rPr>
          <w:rFonts w:ascii="Times New Roman" w:hAnsi="Times New Roman" w:cs="Times New Roman"/>
        </w:rPr>
      </w:pPr>
    </w:p>
    <w:p>
      <w:pPr>
        <w:ind w:firstLine="420"/>
        <w:rPr>
          <w:rFonts w:ascii="Times New Roman" w:hAnsi="Times New Roman" w:cs="Times New Roman"/>
        </w:rPr>
      </w:pPr>
    </w:p>
    <w:p>
      <w:pPr>
        <w:spacing w:line="364" w:lineRule="auto"/>
        <w:rPr>
          <w:rFonts w:ascii="Times New Roman" w:hAnsi="Times New Roman" w:cs="Times New Roman"/>
          <w:sz w:val="24"/>
        </w:rPr>
        <w:sectPr>
          <w:headerReference r:id="rId8" w:type="default"/>
          <w:pgSz w:w="11910" w:h="16840"/>
          <w:pgMar w:top="1440" w:right="1800" w:bottom="1440" w:left="1800" w:header="1409" w:footer="737" w:gutter="0"/>
          <w:cols w:space="720" w:num="1"/>
        </w:sectPr>
      </w:pPr>
    </w:p>
    <w:p>
      <w:pPr>
        <w:pStyle w:val="4"/>
        <w:spacing w:line="400" w:lineRule="exact"/>
        <w:ind w:left="20"/>
        <w:jc w:val="center"/>
        <w:rPr>
          <w:rFonts w:ascii="Times New Roman" w:hAnsi="Times New Roman" w:cs="Times New Roman"/>
        </w:rPr>
      </w:pPr>
      <w:r>
        <w:rPr>
          <w:rFonts w:ascii="Times New Roman" w:hAnsi="Times New Roman" w:cs="Times New Roman"/>
        </w:rPr>
        <w:t>8.申请增设专业人才培养方案</w:t>
      </w:r>
    </w:p>
    <w:p>
      <w:pPr>
        <w:spacing w:line="400" w:lineRule="exact"/>
        <w:ind w:firstLine="480" w:firstLineChars="200"/>
        <w:rPr>
          <w:rFonts w:ascii="Times New Roman" w:hAnsi="Times New Roman" w:eastAsia="黑体" w:cs="Times New Roman"/>
          <w:bCs/>
          <w:sz w:val="24"/>
        </w:rPr>
      </w:pPr>
      <w:bookmarkStart w:id="0" w:name="OLE_LINK1"/>
      <w:r>
        <w:rPr>
          <w:rFonts w:ascii="Times New Roman" w:hAnsi="Times New Roman" w:eastAsia="黑体" w:cs="Times New Roman"/>
          <w:bCs/>
          <w:sz w:val="24"/>
        </w:rPr>
        <w:t>一、人才培养目标</w:t>
      </w:r>
    </w:p>
    <w:p>
      <w:pPr>
        <w:spacing w:line="400" w:lineRule="exact"/>
        <w:ind w:firstLine="480" w:firstLineChars="200"/>
        <w:rPr>
          <w:rFonts w:ascii="Times New Roman" w:hAnsi="Times New Roman" w:cs="Times New Roman"/>
          <w:sz w:val="24"/>
        </w:rPr>
      </w:pPr>
      <w:bookmarkStart w:id="1" w:name="_Hlk54597859"/>
      <w:r>
        <w:rPr>
          <w:rFonts w:ascii="Times New Roman" w:hAnsi="Times New Roman" w:cs="Times New Roman"/>
          <w:sz w:val="24"/>
        </w:rPr>
        <w:t>1.总体描述</w:t>
      </w:r>
    </w:p>
    <w:p>
      <w:pPr>
        <w:spacing w:line="400" w:lineRule="exact"/>
        <w:ind w:firstLine="480" w:firstLineChars="200"/>
        <w:rPr>
          <w:rFonts w:ascii="Times New Roman" w:hAnsi="Times New Roman" w:cs="Times New Roman"/>
          <w:color w:val="000000" w:themeColor="text1"/>
          <w:sz w:val="24"/>
        </w:rPr>
      </w:pPr>
      <w:r>
        <w:rPr>
          <w:rFonts w:ascii="Times New Roman" w:hAnsi="Times New Roman" w:cs="Times New Roman"/>
          <w:sz w:val="24"/>
        </w:rPr>
        <w:t>本专业按照培养社会主义建设者和接班人的根本任务要求，立足武汉，面向湖北，</w:t>
      </w:r>
      <w:r>
        <w:rPr>
          <w:rFonts w:ascii="Times New Roman" w:hAnsi="Times New Roman" w:cs="Times New Roman"/>
          <w:color w:val="000000"/>
          <w:sz w:val="24"/>
        </w:rPr>
        <w:t>辐射</w:t>
      </w:r>
      <w:r>
        <w:rPr>
          <w:rFonts w:ascii="Times New Roman" w:hAnsi="Times New Roman" w:cs="Times New Roman"/>
          <w:sz w:val="24"/>
        </w:rPr>
        <w:t>全国，培养</w:t>
      </w:r>
      <w:r>
        <w:rPr>
          <w:rFonts w:ascii="Times New Roman" w:hAnsi="Times New Roman" w:cs="Times New Roman"/>
          <w:color w:val="000000"/>
          <w:sz w:val="24"/>
        </w:rPr>
        <w:t>适应大数据、互联网发展趋势，符合</w:t>
      </w:r>
      <w:r>
        <w:rPr>
          <w:rFonts w:ascii="Times New Roman" w:hAnsi="Times New Roman" w:cs="Times New Roman"/>
          <w:sz w:val="24"/>
        </w:rPr>
        <w:t>国家经济建设和区域经济发展需要，德、智、体、美、劳</w:t>
      </w:r>
      <w:r>
        <w:rPr>
          <w:rFonts w:ascii="Times New Roman" w:hAnsi="Times New Roman" w:cs="Times New Roman"/>
          <w:color w:val="000000"/>
          <w:kern w:val="0"/>
          <w:sz w:val="24"/>
          <w:lang w:val="zh-CN"/>
        </w:rPr>
        <w:t>全面发展，</w:t>
      </w:r>
      <w:r>
        <w:rPr>
          <w:rFonts w:ascii="Times New Roman" w:hAnsi="Times New Roman" w:cs="Times New Roman"/>
          <w:sz w:val="24"/>
        </w:rPr>
        <w:t>具备人文素养、科学精神和诚</w:t>
      </w:r>
      <w:r>
        <w:rPr>
          <w:rFonts w:ascii="Times New Roman" w:hAnsi="Times New Roman" w:cs="Times New Roman"/>
          <w:color w:val="000000" w:themeColor="text1"/>
          <w:sz w:val="24"/>
        </w:rPr>
        <w:t>信品质，具有较强敬业精神、实践能力、服务与创新意识，具有国际视野和社会责任感，掌握现代会计理论以及管理、经济、法律和计算机应用等方面的知识，具有使用数字化技术进行会计处理和会计事务管理的专业能力，能够在企事业单位、政府部门等机构胜任会计及相关经济管理工作，具有良好就业能力和可持续发展能力的高素质应用型人才。</w:t>
      </w:r>
    </w:p>
    <w:p>
      <w:pPr>
        <w:spacing w:line="400" w:lineRule="exact"/>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2.具体描述</w:t>
      </w:r>
    </w:p>
    <w:p>
      <w:pPr>
        <w:spacing w:line="400" w:lineRule="exact"/>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学生毕业后5年左右能达到的职业能力和专业成就：</w:t>
      </w:r>
    </w:p>
    <w:p>
      <w:pPr>
        <w:spacing w:line="400" w:lineRule="exact"/>
        <w:ind w:firstLine="480" w:firstLineChars="200"/>
        <w:rPr>
          <w:rFonts w:ascii="Times New Roman" w:hAnsi="Times New Roman" w:cs="Times New Roman"/>
          <w:sz w:val="24"/>
        </w:rPr>
      </w:pPr>
      <w:r>
        <w:rPr>
          <w:rFonts w:hint="eastAsia" w:ascii="Times New Roman" w:hAnsi="Times New Roman" w:cs="Times New Roman"/>
          <w:color w:val="000000" w:themeColor="text1"/>
          <w:sz w:val="24"/>
        </w:rPr>
        <w:t>（1）</w:t>
      </w:r>
      <w:r>
        <w:rPr>
          <w:rFonts w:ascii="Times New Roman" w:hAnsi="Times New Roman" w:cs="Times New Roman"/>
          <w:color w:val="000000"/>
          <w:sz w:val="24"/>
        </w:rPr>
        <w:t>熟练掌握会计学、经济学、管理学、信息技术等方面知识，熟悉国家有关会计方面的方针、政策、法规、准则和国际会计惯例</w:t>
      </w:r>
      <w:r>
        <w:rPr>
          <w:rFonts w:ascii="Times New Roman" w:hAnsi="Times New Roman" w:cs="Times New Roman"/>
          <w:sz w:val="24"/>
        </w:rPr>
        <w:t>，熟悉会计工作的相关流程以及会计软件、商务应用软件、数据库软件的操作流程和方法，掌握各种会计方法和手段及其应用，能综合应用所学知识和技能开展会计工作。</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具备全方位的会计核算能力和电子数据处理能力，能运用计算机软件开展会计工作，具有较强的职业判断能力和大数据财务分析能力，能及时发现问题，善于分析问题和有效解决问题，具有解释会计现象和预测会计业务发展的能力，能对会计工作中可能出现的风险具有较强的预知能力，具有将相关法律法规与会计工作实践相结合的能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具有较高的政治素养、道德修养、人文素养，富有团队合作精神，具有较强的语言与文字表达能力、沟通协调能力，文献检索和资料查询等信息的获取能力，批判性思维能力，知识转化与应用能力，自主学习、终身学习和持续创新的能</w:t>
      </w:r>
    </w:p>
    <w:p>
      <w:pPr>
        <w:spacing w:line="400" w:lineRule="exact"/>
        <w:rPr>
          <w:rFonts w:ascii="Times New Roman" w:hAnsi="Times New Roman" w:cs="Times New Roman"/>
          <w:sz w:val="24"/>
        </w:rPr>
      </w:pPr>
      <w:r>
        <w:rPr>
          <w:rFonts w:ascii="Times New Roman" w:hAnsi="Times New Roman" w:cs="Times New Roman"/>
          <w:sz w:val="24"/>
        </w:rPr>
        <w:t>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能</w:t>
      </w:r>
      <w:r>
        <w:rPr>
          <w:rFonts w:ascii="Times New Roman" w:hAnsi="Times New Roman" w:cs="Times New Roman"/>
          <w:color w:val="000000" w:themeColor="text1"/>
          <w:sz w:val="24"/>
        </w:rPr>
        <w:t>够较好地胜任现代信息化会计服务模式下</w:t>
      </w:r>
      <w:r>
        <w:rPr>
          <w:rFonts w:ascii="Times New Roman" w:hAnsi="Times New Roman" w:cs="Times New Roman"/>
          <w:sz w:val="24"/>
        </w:rPr>
        <w:t>大中型企业、事业单位和政府部门的会计业务处理和会计事务管理工作，能够协助和参与企业的战略财务岗位工作，成为所在单位相关领域的专业技术骨干或管理骨干。</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二、毕业要求</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1. 人文情怀与职业素养：有坚定的政治方向，了解国情社情民情，践行社会主义核心价值观，具有人文底蕴、科学精神、职业素养和社会责任感。</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1.1 具有爱国主义情怀，熟悉党和国家的基本路线、方针、政策，了解国情社情民情，维护国家利益，具有推动社会进步的使命感和责任感。</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1.2 树立和践行社会主义核心价值观，树立积极向上的人生理想，具有法治观念、公民意识、科学态度和诚信品质。</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1.3 坚持会计职业操守，遵守商业道德规范，具有事业心、责任心和严谨的工作态度，树立劳动最光荣、奋斗最幸福的观念。</w:t>
      </w:r>
    </w:p>
    <w:p>
      <w:pPr>
        <w:adjustRightInd w:val="0"/>
        <w:snapToGrid w:val="0"/>
        <w:spacing w:line="400" w:lineRule="exact"/>
        <w:ind w:firstLine="480" w:firstLineChars="200"/>
        <w:rPr>
          <w:rFonts w:ascii="Times New Roman" w:hAnsi="Times New Roman" w:eastAsia="宋体" w:cs="Times New Roman"/>
          <w:color w:val="000000"/>
          <w:sz w:val="24"/>
        </w:rPr>
      </w:pPr>
      <w:r>
        <w:rPr>
          <w:rFonts w:ascii="Times New Roman" w:hAnsi="Times New Roman" w:cs="Times New Roman"/>
          <w:color w:val="000000"/>
          <w:sz w:val="24"/>
        </w:rPr>
        <w:t>2.</w:t>
      </w:r>
      <w:bookmarkStart w:id="2" w:name="_Hlk56086643"/>
      <w:r>
        <w:rPr>
          <w:rFonts w:ascii="Times New Roman" w:hAnsi="Times New Roman" w:cs="Times New Roman"/>
          <w:color w:val="000000"/>
          <w:sz w:val="24"/>
        </w:rPr>
        <w:t xml:space="preserve"> 基础知识、专业知识和专业能力</w:t>
      </w:r>
      <w:bookmarkEnd w:id="2"/>
      <w:r>
        <w:rPr>
          <w:rFonts w:ascii="Times New Roman" w:hAnsi="Times New Roman" w:cs="Times New Roman"/>
          <w:color w:val="000000"/>
          <w:sz w:val="24"/>
        </w:rPr>
        <w:t>：</w:t>
      </w:r>
      <w:r>
        <w:rPr>
          <w:rFonts w:ascii="Times New Roman" w:hAnsi="Times New Roman" w:cs="Times New Roman"/>
          <w:sz w:val="24"/>
        </w:rPr>
        <w:t>具备扎实的经济学、管理学学科基础知识，系统地掌握本专业人才从事会计及相关管理活动应具备的专业知识；熟悉会计相关的法律知识、行业法规；熟练掌握计算机信息技术方面的知识；了解会计学科的理论前沿和国内外发展动态。</w:t>
      </w:r>
    </w:p>
    <w:p>
      <w:pPr>
        <w:adjustRightInd w:val="0"/>
        <w:snapToGrid w:val="0"/>
        <w:spacing w:line="4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2.1 具备会计学专业所需要的经济学、管理学、经济法、税法、统计学、金融学等理论基础，掌握经济应用数学和计算机应用基础知识和基本方法。 </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color w:val="000000"/>
          <w:sz w:val="24"/>
        </w:rPr>
        <w:t>2.2 系统掌握会计与财务的理论架构与知识体系，能够进行会计业务核算，</w:t>
      </w:r>
      <w:r>
        <w:rPr>
          <w:rFonts w:ascii="Times New Roman" w:hAnsi="Times New Roman" w:cs="Times New Roman"/>
          <w:sz w:val="24"/>
        </w:rPr>
        <w:t>具备从事会计与财务与工作的基本技能。</w:t>
      </w:r>
    </w:p>
    <w:p>
      <w:pPr>
        <w:adjustRightInd w:val="0"/>
        <w:snapToGrid w:val="0"/>
        <w:spacing w:line="4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2.3 熟悉经济法和税法，能够熟练进行涉税业务处理。 </w:t>
      </w:r>
    </w:p>
    <w:p>
      <w:pPr>
        <w:adjustRightInd w:val="0"/>
        <w:snapToGrid w:val="0"/>
        <w:spacing w:line="4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2.4 能够开展财务管理活动，撰写财务分析报告。</w:t>
      </w:r>
    </w:p>
    <w:p>
      <w:pPr>
        <w:adjustRightInd w:val="0"/>
        <w:snapToGrid w:val="0"/>
        <w:spacing w:line="4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2.5 了解会计学科理前沿、财会领域最新动态和发展趋势。</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3．批判性思维与创新能力：具有批判性精神和专业敏感性、具有创新意识和创新实践能力，具有应对新的经济环境对会计工作所带来挑战的能力。  </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3.1 具有批判性思维和专业敏感性，能够发现、辨析、质疑、评价财会领域的现象和问题，表达个人见解。 </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3.2 具有创新意识和能力，能够应对不断变化的市场环境，提出创新性见解，进行创新性实践。 </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4．解决复杂问题能力：能够对会计工作领域的复杂问题进行综合分析和研究，并提出相应对策或解决方案。</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4.1 能够对会计领域的复杂问题进行综合分析和研究。</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4.2 能够对本专业复杂问题提出相应对策或解决方案。</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4.3 建立创新思维并具备创新思维在企业运营中如何应用的管理能力。</w:t>
      </w:r>
    </w:p>
    <w:p>
      <w:pPr>
        <w:autoSpaceDE w:val="0"/>
        <w:autoSpaceDN w:val="0"/>
        <w:adjustRightInd w:val="0"/>
        <w:spacing w:line="400" w:lineRule="exact"/>
        <w:ind w:firstLine="480" w:firstLineChars="200"/>
        <w:jc w:val="left"/>
        <w:rPr>
          <w:rFonts w:ascii="Times New Roman" w:hAnsi="Times New Roman" w:eastAsia="宋体" w:cs="Times New Roman"/>
          <w:sz w:val="24"/>
        </w:rPr>
      </w:pPr>
      <w:r>
        <w:rPr>
          <w:rFonts w:ascii="Times New Roman" w:hAnsi="Times New Roman" w:cs="Times New Roman"/>
          <w:sz w:val="24"/>
        </w:rPr>
        <w:t>5. 信息技术应用能力：能够运用现代科学技术工具实现数字化办公，了解数据库原理，熟悉常用会计软件的使用方法，能够使用计算机辅助系统为财会工作提供支撑。</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5.1 能够熟练使用办公软件进行日常商务工作事务处理。</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5.2 能熟练使用会计软件和Excel数据处理软件，掌握数据库原理，能够使用现代信息技术开展基础会计核算工作。</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5.3 能够使用计算机和统计分析软件对数据进行综合分析并发现规律，为财务决</w:t>
      </w:r>
      <w:r>
        <w:rPr>
          <w:rFonts w:ascii="Times New Roman" w:hAnsi="Times New Roman" w:cs="Times New Roman"/>
          <w:color w:val="000000" w:themeColor="text1"/>
          <w:sz w:val="24"/>
        </w:rPr>
        <w:t>策提供支撑。</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6．沟通与表达能力：掌握沟通的方法与技巧，能够恰当使用书面和口头表达的方式与被审计单位、业界同行和社会公众就审计问题进行有效的交流与沟通</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6.1 具备良好的沟通交流技巧，能保证信息的快捷传递和充分交流，能够就会计专业领域的问题与企业同仁及社会公众进行有效沟通和交流。</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6.2 具备良好的文字表达能力，文字表达规范、得体、思路清晰、逻辑严密、表述恰当，包括撰写工作计划、项目申请报告、财会案例分析、工作总结等。</w:t>
      </w:r>
    </w:p>
    <w:p>
      <w:pPr>
        <w:autoSpaceDE w:val="0"/>
        <w:autoSpaceDN w:val="0"/>
        <w:adjustRightInd w:val="0"/>
        <w:spacing w:line="400" w:lineRule="exact"/>
        <w:ind w:firstLine="480" w:firstLineChars="200"/>
        <w:jc w:val="left"/>
        <w:rPr>
          <w:rFonts w:ascii="Times New Roman" w:hAnsi="Times New Roman" w:cs="Times New Roman"/>
          <w:sz w:val="24"/>
        </w:rPr>
      </w:pPr>
      <w:r>
        <w:rPr>
          <w:rFonts w:ascii="Times New Roman" w:hAnsi="Times New Roman" w:cs="Times New Roman"/>
          <w:sz w:val="24"/>
        </w:rPr>
        <w:t>7. 团队合作能力：具有团队协作意识，能够有效地与项目团队成员协调合作，并促成团队目标的实现。</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7.1 能主动和团队成员合作开展工作，能够与团队成员和谐共处、协作共事，并在团队活动中发挥积极作用。</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7.2具有协调工作的能力和组织管理能力，能够组织或领导团队活动，创造共同愿景，激励成员士气，并且领导团队成员获得成长机会。</w:t>
      </w:r>
    </w:p>
    <w:p>
      <w:pPr>
        <w:spacing w:line="400" w:lineRule="exact"/>
        <w:ind w:firstLine="480" w:firstLineChars="200"/>
        <w:rPr>
          <w:rFonts w:ascii="Times New Roman" w:hAnsi="Times New Roman" w:eastAsia="宋体" w:cs="Times New Roman"/>
          <w:sz w:val="24"/>
        </w:rPr>
      </w:pPr>
      <w:r>
        <w:rPr>
          <w:rFonts w:ascii="Times New Roman" w:hAnsi="Times New Roman" w:cs="Times New Roman"/>
          <w:sz w:val="24"/>
        </w:rPr>
        <w:t>8. 国际视野和国际理解能力：具备较强的英语应用能力，熟悉国际结算和国际会计准则，初步具备处理国际业务的能力，具有国际视野和国际理解能力，关注国际经济和金融动态，具有一定的风险识别能力。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8.1 至少熟练掌握一门外语，能够熟练地运用该门外语完成听、说、读、写等方面的日常任务，能够进行跨文化沟通。</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8.2具有国际视野和国际理解能力，关注全球社会动态和财务管理问题。</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8.2熟悉国际结算和国际会计准则，了解国际文化差异与沟通策略。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8.3 具有国际视野和国际理解能力，关注国际经济和金融动态，具有一定的风险识别能力。</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9. 终身学习能力：具有终身学习意识和自主学习能力，能够通过不断学习，适应瞬息万变的审计领域和个人可持续发展。</w:t>
      </w:r>
    </w:p>
    <w:p>
      <w:pPr>
        <w:adjustRightInd w:val="0"/>
        <w:snapToGrid w:val="0"/>
        <w:spacing w:line="420" w:lineRule="exact"/>
        <w:ind w:firstLine="480" w:firstLineChars="200"/>
        <w:rPr>
          <w:rFonts w:ascii="Times New Roman" w:hAnsi="Times New Roman" w:cs="Times New Roman"/>
          <w:sz w:val="24"/>
        </w:rPr>
      </w:pPr>
      <w:r>
        <w:rPr>
          <w:rFonts w:ascii="Times New Roman" w:hAnsi="Times New Roman" w:cs="Times New Roman"/>
          <w:sz w:val="24"/>
        </w:rPr>
        <w:t xml:space="preserve">9.1 能认识不断探索和学习的必要性，具有自主学习和终身学习的意识。 </w:t>
      </w:r>
    </w:p>
    <w:p>
      <w:pPr>
        <w:adjustRightInd w:val="0"/>
        <w:snapToGrid w:val="0"/>
        <w:spacing w:line="420" w:lineRule="exact"/>
        <w:ind w:firstLine="480" w:firstLineChars="200"/>
        <w:rPr>
          <w:rFonts w:ascii="Times New Roman" w:hAnsi="Times New Roman" w:cs="Times New Roman"/>
          <w:sz w:val="24"/>
        </w:rPr>
      </w:pPr>
      <w:r>
        <w:rPr>
          <w:rFonts w:ascii="Times New Roman" w:hAnsi="Times New Roman" w:cs="Times New Roman"/>
          <w:sz w:val="24"/>
        </w:rPr>
        <w:t xml:space="preserve">9.2 具备终身学习的知识基础，掌握自主学习的方法，了解拓展知识和能力的途径。 </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9.3 能针对个人或职业发展的需求，通过不断学习，适应社会和个人的可持续发展。</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三、人才培养</w:t>
      </w:r>
      <w:r>
        <w:rPr>
          <w:rFonts w:hint="eastAsia" w:ascii="Times New Roman" w:hAnsi="Times New Roman" w:eastAsia="黑体" w:cs="Times New Roman"/>
          <w:bCs/>
          <w:sz w:val="24"/>
        </w:rPr>
        <w:t>特色</w:t>
      </w:r>
    </w:p>
    <w:bookmarkEnd w:id="1"/>
    <w:p>
      <w:pPr>
        <w:autoSpaceDE w:val="0"/>
        <w:autoSpaceDN w:val="0"/>
        <w:adjustRightInd w:val="0"/>
        <w:spacing w:line="400" w:lineRule="exact"/>
        <w:ind w:firstLine="480" w:firstLineChars="200"/>
        <w:rPr>
          <w:rFonts w:ascii="宋体" w:hAnsi="宋体" w:eastAsia="宋体" w:cs="宋体"/>
          <w:sz w:val="24"/>
          <w:szCs w:val="24"/>
        </w:rPr>
      </w:pPr>
      <w:r>
        <w:rPr>
          <w:rFonts w:ascii="Times New Roman" w:hAnsi="Times New Roman" w:eastAsia="宋体" w:cs="Times New Roman"/>
          <w:sz w:val="24"/>
          <w:szCs w:val="24"/>
        </w:rPr>
        <w:t>会计</w:t>
      </w:r>
      <w:r>
        <w:rPr>
          <w:rFonts w:hint="eastAsia" w:ascii="Times New Roman" w:hAnsi="Times New Roman" w:cs="Times New Roman"/>
          <w:sz w:val="24"/>
          <w:szCs w:val="24"/>
        </w:rPr>
        <w:t>学</w:t>
      </w:r>
      <w:r>
        <w:rPr>
          <w:rFonts w:ascii="Times New Roman" w:hAnsi="Times New Roman" w:eastAsia="宋体" w:cs="Times New Roman"/>
          <w:sz w:val="24"/>
          <w:szCs w:val="24"/>
        </w:rPr>
        <w:t>专业人才培养遵循</w:t>
      </w:r>
      <w:r>
        <w:rPr>
          <w:rFonts w:hint="eastAsia" w:ascii="宋体" w:hAnsi="宋体" w:eastAsia="宋体" w:cs="宋体"/>
          <w:sz w:val="24"/>
          <w:szCs w:val="24"/>
        </w:rPr>
        <w:t>“能力进阶、知行统一”的</w:t>
      </w:r>
      <w:r>
        <w:rPr>
          <w:rFonts w:hint="eastAsia" w:ascii="宋体" w:hAnsi="宋体" w:cs="宋体"/>
          <w:sz w:val="24"/>
          <w:szCs w:val="24"/>
        </w:rPr>
        <w:t>会计人才培养理念</w:t>
      </w:r>
      <w:r>
        <w:rPr>
          <w:rFonts w:hint="eastAsia" w:ascii="宋体" w:hAnsi="宋体" w:eastAsia="宋体" w:cs="宋体"/>
          <w:sz w:val="24"/>
          <w:szCs w:val="24"/>
        </w:rPr>
        <w:t>，</w:t>
      </w:r>
      <w:r>
        <w:rPr>
          <w:rFonts w:hint="eastAsia" w:cs="宋体"/>
          <w:sz w:val="24"/>
          <w:szCs w:val="24"/>
        </w:rPr>
        <w:t>突显</w:t>
      </w:r>
      <w:r>
        <w:rPr>
          <w:rFonts w:hint="eastAsia" w:ascii="宋体" w:hAnsi="宋体" w:eastAsia="宋体" w:cs="宋体"/>
          <w:sz w:val="24"/>
          <w:szCs w:val="24"/>
        </w:rPr>
        <w:t>“三三</w:t>
      </w:r>
      <w:r>
        <w:rPr>
          <w:rFonts w:hint="eastAsia" w:ascii="宋体" w:hAnsi="宋体" w:cs="宋体"/>
          <w:sz w:val="24"/>
          <w:szCs w:val="24"/>
        </w:rPr>
        <w:t>二二</w:t>
      </w:r>
      <w:r>
        <w:rPr>
          <w:rFonts w:hint="eastAsia" w:ascii="宋体" w:hAnsi="宋体" w:eastAsia="宋体" w:cs="宋体"/>
          <w:sz w:val="24"/>
          <w:szCs w:val="24"/>
        </w:rPr>
        <w:t>”的人才培养特色。即，专业能力培养分为“专业基础、学科交叉、</w:t>
      </w:r>
      <w:r>
        <w:rPr>
          <w:rFonts w:hint="eastAsia" w:cs="宋体"/>
          <w:sz w:val="24"/>
          <w:szCs w:val="24"/>
        </w:rPr>
        <w:t>数字</w:t>
      </w:r>
      <w:r>
        <w:rPr>
          <w:rFonts w:hint="eastAsia" w:ascii="宋体" w:hAnsi="宋体" w:eastAsia="宋体" w:cs="宋体"/>
          <w:sz w:val="24"/>
          <w:szCs w:val="24"/>
        </w:rPr>
        <w:t>化”三个阶段，实践能力培养践行“夯实理论、仿真训练、实岗实操”三个步骤，综合素质培养强调在校企协同育人框架下融合“知识体系、社会前沿”两个核心领域，以“校</w:t>
      </w:r>
      <w:r>
        <w:rPr>
          <w:rFonts w:ascii="宋体" w:hAnsi="宋体" w:eastAsia="宋体" w:cs="宋体"/>
          <w:sz w:val="24"/>
          <w:szCs w:val="24"/>
        </w:rPr>
        <w:t>”</w:t>
      </w:r>
      <w:r>
        <w:rPr>
          <w:rFonts w:hint="eastAsia" w:ascii="宋体" w:hAnsi="宋体" w:eastAsia="宋体" w:cs="宋体"/>
          <w:sz w:val="24"/>
          <w:szCs w:val="24"/>
        </w:rPr>
        <w:t>“企”两个主体共教共培为抓手，有效实施校企协同育人</w:t>
      </w:r>
      <w:r>
        <w:rPr>
          <w:rFonts w:hint="eastAsia" w:ascii="宋体" w:hAnsi="宋体" w:cs="宋体"/>
          <w:sz w:val="24"/>
          <w:szCs w:val="24"/>
        </w:rPr>
        <w:t>，</w:t>
      </w:r>
      <w:r>
        <w:rPr>
          <w:rFonts w:hint="eastAsia" w:ascii="宋体" w:hAnsi="宋体" w:eastAsia="宋体" w:cs="宋体"/>
          <w:sz w:val="24"/>
          <w:szCs w:val="24"/>
        </w:rPr>
        <w:t>实现培养高素质应用型人才的目标。</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四、学制、学分与学位</w:t>
      </w:r>
    </w:p>
    <w:p>
      <w:pPr>
        <w:spacing w:line="400" w:lineRule="exact"/>
        <w:ind w:firstLine="480" w:firstLineChars="200"/>
        <w:rPr>
          <w:rFonts w:ascii="Times New Roman" w:hAnsi="Times New Roman" w:cs="Times New Roman"/>
          <w:color w:val="000000"/>
          <w:sz w:val="24"/>
        </w:rPr>
      </w:pPr>
      <w:r>
        <w:rPr>
          <w:rFonts w:ascii="Times New Roman" w:hAnsi="Times New Roman" w:cs="Times New Roman"/>
          <w:bCs/>
          <w:color w:val="000000"/>
          <w:sz w:val="24"/>
        </w:rPr>
        <w:t>1．修业年限：</w:t>
      </w:r>
      <w:r>
        <w:rPr>
          <w:rFonts w:ascii="Times New Roman" w:hAnsi="Times New Roman" w:cs="Times New Roman"/>
          <w:sz w:val="24"/>
        </w:rPr>
        <w:t>标准学制4年；学生可在3-8年内修完本专业规定学分</w:t>
      </w:r>
      <w:r>
        <w:rPr>
          <w:rFonts w:ascii="Times New Roman" w:hAnsi="Times New Roman" w:cs="Times New Roman"/>
          <w:color w:val="000000"/>
          <w:sz w:val="24"/>
        </w:rPr>
        <w:t>。</w:t>
      </w:r>
    </w:p>
    <w:p>
      <w:pPr>
        <w:spacing w:line="40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2．学分要求：</w:t>
      </w:r>
      <w:r>
        <w:rPr>
          <w:rFonts w:ascii="Times New Roman" w:hAnsi="Times New Roman" w:cs="Times New Roman"/>
          <w:sz w:val="24"/>
        </w:rPr>
        <w:t>本专业学生在校期间必须修满本方案规定的165.5学分方能毕业。其中，通识教育平台53学分，学科基础平台24.5学分，专业教育平台56学分，集中实践教</w:t>
      </w:r>
      <w:r>
        <w:rPr>
          <w:rFonts w:ascii="Times New Roman" w:hAnsi="Times New Roman" w:cs="Times New Roman"/>
          <w:bCs/>
          <w:color w:val="000000"/>
          <w:sz w:val="24"/>
        </w:rPr>
        <w:t>学模块26学分，素质拓展与创新创业活动模块6学分。</w:t>
      </w:r>
    </w:p>
    <w:p>
      <w:pPr>
        <w:spacing w:line="400" w:lineRule="exact"/>
        <w:ind w:firstLine="480" w:firstLineChars="200"/>
        <w:rPr>
          <w:rFonts w:ascii="Times New Roman" w:hAnsi="Times New Roman" w:cs="Times New Roman"/>
          <w:color w:val="000000"/>
          <w:kern w:val="0"/>
          <w:sz w:val="24"/>
        </w:rPr>
      </w:pPr>
      <w:r>
        <w:rPr>
          <w:rFonts w:ascii="Times New Roman" w:hAnsi="Times New Roman" w:cs="Times New Roman"/>
          <w:bCs/>
          <w:color w:val="000000"/>
          <w:sz w:val="24"/>
        </w:rPr>
        <w:t>3．毕业与学位：学生达到《国家学生体质健康标准》综合成绩合格（特殊情况可依有关文件规定免予测试），修完本专业培养方案规定课程，取得毕业所需学分，符合学校规定的毕业条件，学校准予毕业，发给毕业证书。符合学校学士授予条件的，</w:t>
      </w:r>
      <w:r>
        <w:rPr>
          <w:rFonts w:ascii="Times New Roman" w:hAnsi="Times New Roman" w:cs="Times New Roman"/>
          <w:color w:val="000000"/>
          <w:kern w:val="0"/>
          <w:sz w:val="24"/>
        </w:rPr>
        <w:t>授予管理学学士学位。</w:t>
      </w:r>
    </w:p>
    <w:p>
      <w:pPr>
        <w:spacing w:line="400" w:lineRule="exact"/>
        <w:ind w:firstLine="480" w:firstLineChars="200"/>
        <w:rPr>
          <w:rFonts w:ascii="Times New Roman" w:hAnsi="Times New Roman" w:eastAsia="黑体" w:cs="Times New Roman"/>
          <w:bCs/>
          <w:sz w:val="24"/>
        </w:rPr>
      </w:pPr>
      <w:r>
        <w:rPr>
          <w:rFonts w:ascii="Times New Roman" w:hAnsi="Times New Roman" w:eastAsia="黑体" w:cs="Times New Roman"/>
          <w:bCs/>
          <w:sz w:val="24"/>
        </w:rPr>
        <w:t>五、主干学科与核心课程</w:t>
      </w:r>
    </w:p>
    <w:p>
      <w:pPr>
        <w:spacing w:line="400" w:lineRule="exact"/>
        <w:ind w:firstLine="480" w:firstLineChars="200"/>
        <w:rPr>
          <w:rFonts w:ascii="Times New Roman" w:hAnsi="Times New Roman" w:eastAsia="宋体" w:cs="Times New Roman"/>
          <w:color w:val="000000"/>
          <w:sz w:val="24"/>
        </w:rPr>
      </w:pPr>
      <w:r>
        <w:rPr>
          <w:rFonts w:ascii="Times New Roman" w:hAnsi="Times New Roman" w:cs="Times New Roman"/>
          <w:bCs/>
          <w:color w:val="000000"/>
          <w:sz w:val="24"/>
        </w:rPr>
        <w:t>主干学科：</w:t>
      </w:r>
      <w:r>
        <w:rPr>
          <w:rFonts w:ascii="Times New Roman" w:hAnsi="Times New Roman" w:cs="Times New Roman"/>
          <w:color w:val="000000"/>
          <w:sz w:val="24"/>
        </w:rPr>
        <w:t>工商管理、经济学</w:t>
      </w:r>
    </w:p>
    <w:p>
      <w:pPr>
        <w:spacing w:line="400" w:lineRule="exact"/>
        <w:ind w:firstLine="480" w:firstLineChars="200"/>
        <w:rPr>
          <w:rFonts w:ascii="Times New Roman" w:hAnsi="Times New Roman" w:cs="Times New Roman"/>
          <w:color w:val="000000"/>
          <w:sz w:val="24"/>
        </w:rPr>
      </w:pPr>
      <w:r>
        <w:rPr>
          <w:rFonts w:ascii="Times New Roman" w:hAnsi="Times New Roman" w:cs="Times New Roman"/>
          <w:bCs/>
          <w:color w:val="000000"/>
          <w:sz w:val="24"/>
        </w:rPr>
        <w:t>核心课程：会计学原理、</w:t>
      </w:r>
      <w:r>
        <w:rPr>
          <w:rFonts w:ascii="Times New Roman" w:hAnsi="Times New Roman" w:cs="Times New Roman"/>
          <w:color w:val="000000"/>
          <w:sz w:val="24"/>
        </w:rPr>
        <w:t>中级财务会计、高级财务会计、成本管理会计、审计学、财务管理、会计信息系统、商业伦理与会计职业道德、财务分析</w:t>
      </w:r>
    </w:p>
    <w:p>
      <w:pPr>
        <w:spacing w:line="400" w:lineRule="exact"/>
        <w:ind w:firstLine="480" w:firstLineChars="200"/>
        <w:rPr>
          <w:rFonts w:ascii="Times New Roman" w:hAnsi="Times New Roman" w:cs="Times New Roman"/>
          <w:bCs/>
          <w:color w:val="000000"/>
          <w:sz w:val="24"/>
        </w:rPr>
      </w:pPr>
      <w:r>
        <w:rPr>
          <w:rFonts w:ascii="Times New Roman" w:hAnsi="Times New Roman" w:eastAsia="黑体" w:cs="Times New Roman"/>
          <w:bCs/>
          <w:sz w:val="24"/>
        </w:rPr>
        <w:t>六、课程体系结构及学分、学时比例</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255"/>
        <w:gridCol w:w="946"/>
        <w:gridCol w:w="841"/>
        <w:gridCol w:w="836"/>
        <w:gridCol w:w="821"/>
        <w:gridCol w:w="860"/>
        <w:gridCol w:w="823"/>
        <w:gridCol w:w="84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138" w:type="dxa"/>
            <w:gridSpan w:val="3"/>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类别</w:t>
            </w:r>
          </w:p>
        </w:tc>
        <w:tc>
          <w:tcPr>
            <w:tcW w:w="841" w:type="dxa"/>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学分数</w:t>
            </w:r>
          </w:p>
        </w:tc>
        <w:tc>
          <w:tcPr>
            <w:tcW w:w="836" w:type="dxa"/>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学时数</w:t>
            </w:r>
          </w:p>
        </w:tc>
        <w:tc>
          <w:tcPr>
            <w:tcW w:w="168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理论</w:t>
            </w:r>
          </w:p>
        </w:tc>
        <w:tc>
          <w:tcPr>
            <w:tcW w:w="1665"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实践</w:t>
            </w:r>
          </w:p>
        </w:tc>
        <w:tc>
          <w:tcPr>
            <w:tcW w:w="899" w:type="dxa"/>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sz w:val="18"/>
                <w:szCs w:val="18"/>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3138" w:type="dxa"/>
            <w:gridSpan w:val="3"/>
            <w:vMerge w:val="continue"/>
            <w:vAlign w:val="center"/>
          </w:tcPr>
          <w:p>
            <w:pPr>
              <w:spacing w:line="240" w:lineRule="exact"/>
              <w:jc w:val="center"/>
              <w:rPr>
                <w:rFonts w:ascii="Times New Roman" w:hAnsi="Times New Roman" w:cs="Times New Roman"/>
                <w:color w:val="000000"/>
                <w:sz w:val="18"/>
                <w:szCs w:val="18"/>
              </w:rPr>
            </w:pPr>
          </w:p>
        </w:tc>
        <w:tc>
          <w:tcPr>
            <w:tcW w:w="841" w:type="dxa"/>
            <w:vMerge w:val="continue"/>
            <w:vAlign w:val="center"/>
          </w:tcPr>
          <w:p>
            <w:pPr>
              <w:spacing w:line="240" w:lineRule="exact"/>
              <w:jc w:val="center"/>
              <w:rPr>
                <w:rFonts w:ascii="Times New Roman" w:hAnsi="Times New Roman" w:cs="Times New Roman"/>
                <w:color w:val="000000"/>
                <w:sz w:val="18"/>
                <w:szCs w:val="18"/>
              </w:rPr>
            </w:pPr>
          </w:p>
        </w:tc>
        <w:tc>
          <w:tcPr>
            <w:tcW w:w="836" w:type="dxa"/>
            <w:vMerge w:val="continue"/>
            <w:vAlign w:val="center"/>
          </w:tcPr>
          <w:p>
            <w:pPr>
              <w:spacing w:line="240" w:lineRule="exact"/>
              <w:jc w:val="center"/>
              <w:rPr>
                <w:rFonts w:ascii="Times New Roman" w:hAnsi="Times New Roman" w:cs="Times New Roman"/>
                <w:color w:val="000000"/>
                <w:sz w:val="18"/>
                <w:szCs w:val="18"/>
              </w:rPr>
            </w:pPr>
          </w:p>
        </w:tc>
        <w:tc>
          <w:tcPr>
            <w:tcW w:w="82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860"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w:t>
            </w:r>
          </w:p>
        </w:tc>
        <w:tc>
          <w:tcPr>
            <w:tcW w:w="823"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842"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w:t>
            </w:r>
          </w:p>
        </w:tc>
        <w:tc>
          <w:tcPr>
            <w:tcW w:w="899" w:type="dxa"/>
            <w:vMerge w:val="continue"/>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通识教育平台</w:t>
            </w: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通识必修课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45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816</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35</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600</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10</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216</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27.</w:t>
            </w:r>
            <w:r>
              <w:rPr>
                <w:rFonts w:ascii="Times New Roman" w:hAnsi="Times New Roman" w:cs="Times New Roman"/>
                <w:color w:val="000000"/>
                <w:kern w:val="0"/>
                <w:sz w:val="18"/>
                <w:szCs w:val="18"/>
                <w:lang w:bidi="ar"/>
              </w:rPr>
              <w:t>19</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pPr>
              <w:spacing w:line="240" w:lineRule="exact"/>
              <w:jc w:val="center"/>
              <w:rPr>
                <w:rFonts w:ascii="Times New Roman" w:hAnsi="Times New Roman" w:cs="Times New Roman"/>
                <w:color w:val="000000"/>
                <w:sz w:val="18"/>
                <w:szCs w:val="18"/>
              </w:rPr>
            </w:pP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通识选修课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8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128</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8</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128</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0</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0</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4.</w:t>
            </w:r>
            <w:r>
              <w:rPr>
                <w:rFonts w:ascii="Times New Roman" w:hAnsi="Times New Roman" w:cs="Times New Roman"/>
                <w:color w:val="000000"/>
                <w:kern w:val="0"/>
                <w:sz w:val="18"/>
                <w:szCs w:val="18"/>
                <w:lang w:bidi="ar"/>
              </w:rPr>
              <w:t>83</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学科基础平台</w:t>
            </w: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学科必修课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24.5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392</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22 </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354</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2.5</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38</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w:t>
            </w:r>
            <w:r>
              <w:rPr>
                <w:rFonts w:ascii="Times New Roman" w:hAnsi="Times New Roman" w:cs="Times New Roman"/>
                <w:color w:val="000000"/>
                <w:kern w:val="0"/>
                <w:sz w:val="18"/>
                <w:szCs w:val="18"/>
                <w:lang w:bidi="ar"/>
              </w:rPr>
              <w:t>4</w:t>
            </w:r>
            <w:r>
              <w:rPr>
                <w:rFonts w:ascii="Times New Roman" w:hAnsi="Times New Roman" w:eastAsia="宋体" w:cs="Times New Roman"/>
                <w:color w:val="000000"/>
                <w:kern w:val="0"/>
                <w:sz w:val="18"/>
                <w:szCs w:val="18"/>
                <w:lang w:bidi="ar"/>
              </w:rPr>
              <w:t>.</w:t>
            </w:r>
            <w:r>
              <w:rPr>
                <w:rFonts w:ascii="Times New Roman" w:hAnsi="Times New Roman" w:cs="Times New Roman"/>
                <w:color w:val="000000"/>
                <w:kern w:val="0"/>
                <w:sz w:val="18"/>
                <w:szCs w:val="18"/>
                <w:lang w:bidi="ar"/>
              </w:rPr>
              <w:t>80</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专业教育平台</w:t>
            </w: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专业必修课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23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368</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14</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224</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9</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144</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w:t>
            </w:r>
            <w:r>
              <w:rPr>
                <w:rFonts w:ascii="Times New Roman" w:hAnsi="Times New Roman" w:cs="Times New Roman"/>
                <w:color w:val="000000"/>
                <w:kern w:val="0"/>
                <w:sz w:val="18"/>
                <w:szCs w:val="18"/>
                <w:lang w:bidi="ar"/>
              </w:rPr>
              <w:t>3</w:t>
            </w:r>
            <w:r>
              <w:rPr>
                <w:rFonts w:ascii="Times New Roman" w:hAnsi="Times New Roman" w:eastAsia="宋体" w:cs="Times New Roman"/>
                <w:color w:val="000000"/>
                <w:kern w:val="0"/>
                <w:sz w:val="18"/>
                <w:szCs w:val="18"/>
                <w:lang w:bidi="ar"/>
              </w:rPr>
              <w:t>.</w:t>
            </w:r>
            <w:r>
              <w:rPr>
                <w:rFonts w:ascii="Times New Roman" w:hAnsi="Times New Roman" w:cs="Times New Roman"/>
                <w:color w:val="000000"/>
                <w:kern w:val="0"/>
                <w:sz w:val="18"/>
                <w:szCs w:val="18"/>
                <w:lang w:bidi="ar"/>
              </w:rPr>
              <w:t>90</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pPr>
              <w:spacing w:line="240" w:lineRule="exact"/>
              <w:jc w:val="center"/>
              <w:rPr>
                <w:rFonts w:ascii="Times New Roman" w:hAnsi="Times New Roman" w:cs="Times New Roman"/>
                <w:color w:val="000000"/>
                <w:sz w:val="18"/>
                <w:szCs w:val="18"/>
              </w:rPr>
            </w:pP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专业限选课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w:t>
            </w:r>
            <w:r>
              <w:rPr>
                <w:rFonts w:ascii="Times New Roman" w:hAnsi="Times New Roman" w:cs="Times New Roman"/>
                <w:color w:val="000000"/>
                <w:kern w:val="0"/>
                <w:sz w:val="18"/>
                <w:szCs w:val="18"/>
                <w:lang w:bidi="ar"/>
              </w:rPr>
              <w:t>7</w:t>
            </w:r>
            <w:r>
              <w:rPr>
                <w:rFonts w:ascii="Times New Roman" w:hAnsi="Times New Roman" w:eastAsia="宋体" w:cs="Times New Roman"/>
                <w:color w:val="000000"/>
                <w:kern w:val="0"/>
                <w:sz w:val="18"/>
                <w:szCs w:val="18"/>
                <w:lang w:bidi="ar"/>
              </w:rPr>
              <w:t xml:space="preserve">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4</w:t>
            </w:r>
            <w:r>
              <w:rPr>
                <w:rFonts w:ascii="Times New Roman" w:hAnsi="Times New Roman" w:cs="Times New Roman"/>
                <w:color w:val="000000"/>
                <w:kern w:val="0"/>
                <w:sz w:val="18"/>
                <w:szCs w:val="18"/>
                <w:lang w:bidi="ar"/>
              </w:rPr>
              <w:t>32</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w:t>
            </w:r>
            <w:r>
              <w:rPr>
                <w:rFonts w:ascii="Times New Roman" w:hAnsi="Times New Roman" w:cs="Times New Roman"/>
                <w:color w:val="000000"/>
                <w:kern w:val="0"/>
                <w:sz w:val="18"/>
                <w:szCs w:val="18"/>
                <w:lang w:bidi="ar"/>
              </w:rPr>
              <w:t>7</w:t>
            </w:r>
            <w:r>
              <w:rPr>
                <w:rFonts w:ascii="Times New Roman" w:hAnsi="Times New Roman" w:eastAsia="宋体" w:cs="Times New Roman"/>
                <w:color w:val="000000"/>
                <w:kern w:val="0"/>
                <w:sz w:val="18"/>
                <w:szCs w:val="18"/>
                <w:lang w:bidi="ar"/>
              </w:rPr>
              <w:t>.5</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w:t>
            </w:r>
            <w:r>
              <w:rPr>
                <w:rFonts w:ascii="Times New Roman" w:hAnsi="Times New Roman" w:cs="Times New Roman"/>
                <w:color w:val="000000"/>
                <w:kern w:val="0"/>
                <w:sz w:val="18"/>
                <w:szCs w:val="18"/>
                <w:lang w:bidi="ar"/>
              </w:rPr>
              <w:t>80</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9</w:t>
            </w:r>
            <w:r>
              <w:rPr>
                <w:rFonts w:ascii="Times New Roman" w:hAnsi="Times New Roman" w:eastAsia="宋体" w:cs="Times New Roman"/>
                <w:color w:val="000000"/>
                <w:kern w:val="0"/>
                <w:sz w:val="18"/>
                <w:szCs w:val="18"/>
                <w:lang w:bidi="ar"/>
              </w:rPr>
              <w:t>.5</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w:t>
            </w:r>
            <w:r>
              <w:rPr>
                <w:rFonts w:ascii="Times New Roman" w:hAnsi="Times New Roman" w:cs="Times New Roman"/>
                <w:color w:val="000000"/>
                <w:kern w:val="0"/>
                <w:sz w:val="18"/>
                <w:szCs w:val="18"/>
                <w:lang w:bidi="ar"/>
              </w:rPr>
              <w:t>52</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w:t>
            </w:r>
            <w:r>
              <w:rPr>
                <w:rFonts w:ascii="Times New Roman" w:hAnsi="Times New Roman" w:cs="Times New Roman"/>
                <w:color w:val="000000"/>
                <w:kern w:val="0"/>
                <w:sz w:val="18"/>
                <w:szCs w:val="18"/>
                <w:lang w:bidi="ar"/>
              </w:rPr>
              <w:t>6</w:t>
            </w:r>
            <w:r>
              <w:rPr>
                <w:rFonts w:ascii="Times New Roman" w:hAnsi="Times New Roman" w:eastAsia="宋体" w:cs="Times New Roman"/>
                <w:color w:val="000000"/>
                <w:kern w:val="0"/>
                <w:sz w:val="18"/>
                <w:szCs w:val="18"/>
                <w:lang w:bidi="ar"/>
              </w:rPr>
              <w:t>.</w:t>
            </w:r>
            <w:r>
              <w:rPr>
                <w:rFonts w:ascii="Times New Roman" w:hAnsi="Times New Roman" w:cs="Times New Roman"/>
                <w:color w:val="000000"/>
                <w:kern w:val="0"/>
                <w:sz w:val="18"/>
                <w:szCs w:val="18"/>
                <w:lang w:bidi="ar"/>
              </w:rPr>
              <w:t>31</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pPr>
              <w:spacing w:line="240" w:lineRule="exact"/>
              <w:jc w:val="center"/>
              <w:rPr>
                <w:rFonts w:ascii="Times New Roman" w:hAnsi="Times New Roman" w:cs="Times New Roman"/>
                <w:color w:val="000000"/>
                <w:sz w:val="18"/>
                <w:szCs w:val="18"/>
              </w:rPr>
            </w:pP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专业任选课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6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96</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4.5</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72</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1.5</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24</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3.</w:t>
            </w:r>
            <w:r>
              <w:rPr>
                <w:rFonts w:ascii="Times New Roman" w:hAnsi="Times New Roman" w:cs="Times New Roman"/>
                <w:color w:val="000000"/>
                <w:kern w:val="0"/>
                <w:sz w:val="18"/>
                <w:szCs w:val="18"/>
                <w:lang w:bidi="ar"/>
              </w:rPr>
              <w:t>63</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集中实践教学模块</w:t>
            </w:r>
          </w:p>
        </w:tc>
        <w:tc>
          <w:tcPr>
            <w:tcW w:w="125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专业必修课</w:t>
            </w:r>
          </w:p>
        </w:tc>
        <w:tc>
          <w:tcPr>
            <w:tcW w:w="946"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p>
        </w:tc>
        <w:tc>
          <w:tcPr>
            <w:tcW w:w="84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 xml:space="preserve">26 </w:t>
            </w:r>
          </w:p>
        </w:tc>
        <w:tc>
          <w:tcPr>
            <w:tcW w:w="836"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496</w:t>
            </w:r>
          </w:p>
        </w:tc>
        <w:tc>
          <w:tcPr>
            <w:tcW w:w="821"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0</w:t>
            </w:r>
          </w:p>
        </w:tc>
        <w:tc>
          <w:tcPr>
            <w:tcW w:w="860"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0</w:t>
            </w:r>
          </w:p>
        </w:tc>
        <w:tc>
          <w:tcPr>
            <w:tcW w:w="823"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26</w:t>
            </w:r>
          </w:p>
        </w:tc>
        <w:tc>
          <w:tcPr>
            <w:tcW w:w="84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496</w:t>
            </w:r>
          </w:p>
        </w:tc>
        <w:tc>
          <w:tcPr>
            <w:tcW w:w="899"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1</w:t>
            </w:r>
            <w:r>
              <w:rPr>
                <w:rFonts w:ascii="Times New Roman" w:hAnsi="Times New Roman" w:cs="Times New Roman"/>
                <w:color w:val="000000"/>
                <w:kern w:val="0"/>
                <w:sz w:val="18"/>
                <w:szCs w:val="18"/>
                <w:lang w:bidi="ar"/>
              </w:rPr>
              <w:t>5</w:t>
            </w:r>
            <w:r>
              <w:rPr>
                <w:rFonts w:ascii="Times New Roman" w:hAnsi="Times New Roman" w:eastAsia="宋体" w:cs="Times New Roman"/>
                <w:color w:val="000000"/>
                <w:kern w:val="0"/>
                <w:sz w:val="18"/>
                <w:szCs w:val="18"/>
                <w:lang w:bidi="ar"/>
              </w:rPr>
              <w:t>.</w:t>
            </w:r>
            <w:r>
              <w:rPr>
                <w:rFonts w:ascii="Times New Roman" w:hAnsi="Times New Roman" w:cs="Times New Roman"/>
                <w:color w:val="000000"/>
                <w:kern w:val="0"/>
                <w:sz w:val="18"/>
                <w:szCs w:val="18"/>
                <w:lang w:bidi="ar"/>
              </w:rPr>
              <w:t>71</w:t>
            </w:r>
            <w:r>
              <w:rPr>
                <w:rFonts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8" w:type="dxa"/>
            <w:gridSpan w:val="3"/>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小计</w:t>
            </w:r>
          </w:p>
        </w:tc>
        <w:tc>
          <w:tcPr>
            <w:tcW w:w="84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159.5</w:t>
            </w:r>
          </w:p>
        </w:tc>
        <w:tc>
          <w:tcPr>
            <w:tcW w:w="1657"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课内理论教学</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学时合计</w:t>
            </w:r>
          </w:p>
        </w:tc>
        <w:tc>
          <w:tcPr>
            <w:tcW w:w="860" w:type="dxa"/>
            <w:vAlign w:val="center"/>
          </w:tcPr>
          <w:p>
            <w:pPr>
              <w:spacing w:line="240" w:lineRule="exact"/>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1658</w:t>
            </w:r>
          </w:p>
        </w:tc>
        <w:tc>
          <w:tcPr>
            <w:tcW w:w="1665"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实践教学</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学分比重</w:t>
            </w:r>
          </w:p>
        </w:tc>
        <w:tc>
          <w:tcPr>
            <w:tcW w:w="899"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8" w:type="dxa"/>
            <w:gridSpan w:val="3"/>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素质拓展与创新创业活动模块</w:t>
            </w:r>
          </w:p>
        </w:tc>
        <w:tc>
          <w:tcPr>
            <w:tcW w:w="84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657"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实验教学</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学时合计</w:t>
            </w:r>
          </w:p>
        </w:tc>
        <w:tc>
          <w:tcPr>
            <w:tcW w:w="860" w:type="dxa"/>
            <w:vAlign w:val="center"/>
          </w:tcPr>
          <w:p>
            <w:pPr>
              <w:spacing w:line="240" w:lineRule="exact"/>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574</w:t>
            </w:r>
          </w:p>
        </w:tc>
        <w:tc>
          <w:tcPr>
            <w:tcW w:w="1665"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创新创业课程</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学分合计</w:t>
            </w:r>
          </w:p>
        </w:tc>
        <w:tc>
          <w:tcPr>
            <w:tcW w:w="899"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10"/>
            <w:vAlign w:val="center"/>
          </w:tcPr>
          <w:p>
            <w:pPr>
              <w:spacing w:line="2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最低毕业学分：165.5</w:t>
            </w:r>
          </w:p>
        </w:tc>
      </w:tr>
    </w:tbl>
    <w:p>
      <w:pPr>
        <w:spacing w:line="400" w:lineRule="exact"/>
        <w:ind w:firstLine="480" w:firstLineChars="200"/>
        <w:jc w:val="left"/>
        <w:rPr>
          <w:rFonts w:ascii="Times New Roman" w:hAnsi="Times New Roman" w:eastAsia="黑体" w:cs="Times New Roman"/>
          <w:bCs/>
          <w:sz w:val="24"/>
        </w:rPr>
      </w:pPr>
      <w:r>
        <w:rPr>
          <w:rFonts w:ascii="Times New Roman" w:hAnsi="Times New Roman" w:eastAsia="黑体" w:cs="Times New Roman"/>
          <w:bCs/>
          <w:sz w:val="24"/>
        </w:rPr>
        <w:t>七、教学进程计划表</w:t>
      </w:r>
    </w:p>
    <w:tbl>
      <w:tblPr>
        <w:tblStyle w:val="9"/>
        <w:tblW w:w="91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6" w:type="dxa"/>
          <w:bottom w:w="0" w:type="dxa"/>
          <w:right w:w="0" w:type="dxa"/>
        </w:tblCellMar>
      </w:tblPr>
      <w:tblGrid>
        <w:gridCol w:w="342"/>
        <w:gridCol w:w="412"/>
        <w:gridCol w:w="1000"/>
        <w:gridCol w:w="1263"/>
        <w:gridCol w:w="412"/>
        <w:gridCol w:w="438"/>
        <w:gridCol w:w="437"/>
        <w:gridCol w:w="500"/>
        <w:gridCol w:w="388"/>
        <w:gridCol w:w="387"/>
        <w:gridCol w:w="338"/>
        <w:gridCol w:w="400"/>
        <w:gridCol w:w="375"/>
        <w:gridCol w:w="362"/>
        <w:gridCol w:w="400"/>
        <w:gridCol w:w="400"/>
        <w:gridCol w:w="438"/>
        <w:gridCol w:w="425"/>
        <w:gridCol w:w="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课程平台</w:t>
            </w:r>
          </w:p>
        </w:tc>
        <w:tc>
          <w:tcPr>
            <w:tcW w:w="412"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课程性质</w:t>
            </w:r>
          </w:p>
        </w:tc>
        <w:tc>
          <w:tcPr>
            <w:tcW w:w="1000"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课程代码</w:t>
            </w:r>
          </w:p>
        </w:tc>
        <w:tc>
          <w:tcPr>
            <w:tcW w:w="1263"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课程名称</w:t>
            </w:r>
          </w:p>
        </w:tc>
        <w:tc>
          <w:tcPr>
            <w:tcW w:w="412"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学期</w:t>
            </w:r>
          </w:p>
        </w:tc>
        <w:tc>
          <w:tcPr>
            <w:tcW w:w="438"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学分</w:t>
            </w:r>
          </w:p>
        </w:tc>
        <w:tc>
          <w:tcPr>
            <w:tcW w:w="1325"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学时分配</w:t>
            </w:r>
          </w:p>
        </w:tc>
        <w:tc>
          <w:tcPr>
            <w:tcW w:w="3100" w:type="dxa"/>
            <w:gridSpan w:val="8"/>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周学时</w:t>
            </w:r>
          </w:p>
        </w:tc>
        <w:tc>
          <w:tcPr>
            <w:tcW w:w="42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考核方式</w:t>
            </w:r>
          </w:p>
        </w:tc>
        <w:tc>
          <w:tcPr>
            <w:tcW w:w="450" w:type="dxa"/>
            <w:vMerge w:val="restart"/>
            <w:tcBorders>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开课部门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26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总计</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理论</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实践</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8</w:t>
            </w:r>
          </w:p>
        </w:tc>
        <w:tc>
          <w:tcPr>
            <w:tcW w:w="4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50" w:type="dxa"/>
            <w:vMerge w:val="continue"/>
            <w:tcBorders>
              <w:top w:val="single" w:color="000000" w:sz="8"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26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14</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w:t>
            </w:r>
          </w:p>
        </w:tc>
        <w:tc>
          <w:tcPr>
            <w:tcW w:w="4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50" w:type="dxa"/>
            <w:vMerge w:val="continue"/>
            <w:tcBorders>
              <w:top w:val="single" w:color="000000" w:sz="8"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26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周</w:t>
            </w:r>
          </w:p>
        </w:tc>
        <w:tc>
          <w:tcPr>
            <w:tcW w:w="4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50" w:type="dxa"/>
            <w:vMerge w:val="continue"/>
            <w:tcBorders>
              <w:top w:val="single" w:color="000000" w:sz="8"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50" w:hRule="atLeast"/>
          <w:jc w:val="center"/>
        </w:trPr>
        <w:tc>
          <w:tcPr>
            <w:tcW w:w="34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通识教育平台</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必修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kern w:val="0"/>
                <w:sz w:val="15"/>
                <w:szCs w:val="15"/>
              </w:rPr>
              <w:t>BA010</w:t>
            </w:r>
            <w:r>
              <w:rPr>
                <w:rFonts w:hint="eastAsia" w:ascii="Times New Roman" w:hAnsi="Times New Roman" w:eastAsia="宋体" w:cs="Times New Roman"/>
                <w:kern w:val="0"/>
                <w:sz w:val="15"/>
                <w:szCs w:val="15"/>
              </w:rPr>
              <w:t>0</w:t>
            </w:r>
            <w:r>
              <w:rPr>
                <w:rFonts w:ascii="Times New Roman" w:hAnsi="Times New Roman" w:eastAsia="宋体" w:cs="Times New Roman"/>
                <w:kern w:val="0"/>
                <w:sz w:val="15"/>
                <w:szCs w:val="15"/>
              </w:rPr>
              <w:t>01</w:t>
            </w:r>
            <w:r>
              <w:rPr>
                <w:rFonts w:hint="eastAsia" w:ascii="Times New Roman" w:hAnsi="Times New Roman" w:eastAsia="宋体" w:cs="Times New Roman"/>
                <w:kern w:val="0"/>
                <w:sz w:val="15"/>
                <w:szCs w:val="15"/>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kern w:val="0"/>
                <w:sz w:val="15"/>
                <w:szCs w:val="15"/>
              </w:rPr>
              <w:t>思想道德与法治</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40</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4\12　</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马院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20"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kern w:val="0"/>
                <w:sz w:val="15"/>
                <w:szCs w:val="15"/>
              </w:rPr>
              <w:t>BA010</w:t>
            </w:r>
            <w:r>
              <w:rPr>
                <w:rFonts w:hint="eastAsia" w:ascii="Times New Roman" w:hAnsi="Times New Roman" w:eastAsia="宋体" w:cs="Times New Roman"/>
                <w:kern w:val="0"/>
                <w:sz w:val="15"/>
                <w:szCs w:val="15"/>
              </w:rPr>
              <w:t>0</w:t>
            </w:r>
            <w:r>
              <w:rPr>
                <w:rFonts w:ascii="Times New Roman" w:hAnsi="Times New Roman" w:eastAsia="宋体" w:cs="Times New Roman"/>
                <w:kern w:val="0"/>
                <w:sz w:val="15"/>
                <w:szCs w:val="15"/>
              </w:rPr>
              <w:t>01</w:t>
            </w:r>
            <w:r>
              <w:rPr>
                <w:rFonts w:hint="eastAsia" w:ascii="Times New Roman" w:hAnsi="Times New Roman" w:eastAsia="宋体" w:cs="Times New Roman"/>
                <w:kern w:val="0"/>
                <w:sz w:val="15"/>
                <w:szCs w:val="15"/>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kern w:val="0"/>
                <w:sz w:val="15"/>
                <w:szCs w:val="15"/>
              </w:rPr>
              <w:t>马克思主义基本原理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4\12　</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马院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630"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BA0100009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毛泽东思想和中国特色社会主义理论体系概论</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80</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马院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BA0100008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中国近现代史纲要</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40</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4\12</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马院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90"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BA0101004-11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形势与政策Ⅰ-Ⅷ</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1-8</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马院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28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BF0100005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大学英语Ⅰ</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4\14</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28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BF0100006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大学英语Ⅱ</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28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BF0100007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大学英语Ⅲ</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4\12</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28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BF0100008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大学英语Ⅳ</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BJ0100002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体育Ⅰ</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BJ0100003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体育Ⅱ</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BJ0100004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体育Ⅲ</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BJ0100005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体育Ⅳ</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体育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BL0100006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军事理论</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学工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BD0100009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大学计算机基础</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2\12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BA0500002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心理健康教育</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马院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BA0300007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大学语文</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2\12</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通识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BL0100005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入学教育</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　</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BA0201004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创业基础</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通识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BA0600001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劳动教育I</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2\8　</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通识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BA0600002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劳动教育II</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通识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20"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BA0201002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大学生职业发展与就业指导I</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2\8</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通识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20"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BA0201003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大学生职业发展与就业指导II</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2\8</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通识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通识基础课学分学时小计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816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600</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1180"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选修</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包括国学与商道、科技与创新、文明与礼仪、思辨与表达、艺术与审美、管理与服务六大模块，不少于8学分。其中：至少修读2个理工类学分和2个艺术类学分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128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128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通识教育平台学分学时合计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FF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53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944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728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FF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FF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学科</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基础</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平台</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必修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BP0100006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经济学原理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4\12</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BD0600015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高等数学B(上）</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BD0602004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高等数学B(下）</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BM0101004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管理学原理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BA0400002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经济法</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思政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BM0300010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会计学原理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BD0602005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线性代数</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BD0602006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概率论与数理统计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学科基础平台学分学时合计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24.5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392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354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restart"/>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中级财务会计（上）</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中级财务会计（下）</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BM0300040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财务管理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成本管理会计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BM0300026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会计信息系统</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BM0300008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审计学</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专业基础课学分学时小计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368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144</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限选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b/>
                <w:bCs/>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hint="eastAsia" w:ascii="Times New Roman" w:hAnsi="Times New Roman" w:cs="Times New Roman"/>
                <w:color w:val="000000"/>
                <w:kern w:val="0"/>
                <w:sz w:val="15"/>
                <w:szCs w:val="15"/>
                <w:lang w:bidi="ar"/>
              </w:rPr>
              <w:t>商业伦理与</w:t>
            </w:r>
            <w:r>
              <w:rPr>
                <w:rFonts w:ascii="Times New Roman" w:hAnsi="Times New Roman" w:eastAsia="宋体" w:cs="Times New Roman"/>
                <w:color w:val="000000"/>
                <w:kern w:val="0"/>
                <w:sz w:val="15"/>
                <w:szCs w:val="15"/>
                <w:lang w:bidi="ar"/>
              </w:rPr>
              <w:t>会计职业道德</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BM0300052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税法</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64</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BM0400002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统计学原理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BM0300027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Excel在会计中的应用</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BM0300098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财务分析</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BM0500016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公司治理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BM0300054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高级财务会计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BM0300065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税收筹划</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政府与非营利组织会计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7"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会计制度设计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80"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BM0300093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内部控制与风险管理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BM0300034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资产评估</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BM0300094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数据库原理与应用</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6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BM0300095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大数据和人工智能导论</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3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基于Python的会计大数据分析</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BM0300082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智能财务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20"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BM0300083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财务共享中心规划与实施</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BM0300087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数据分析与挖掘</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b/>
                <w:bCs/>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国际会计准则</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 xml:space="preserve">2 </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BM0300050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组织行为学</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24"/>
                <w:szCs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行业会计比较</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考试</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80"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专业限选课学分学时小计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27/45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432/720</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280/480</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152/240</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任选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BP0300003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市场营销学</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6"/>
                <w:szCs w:val="16"/>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BM0500031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人力资源管理</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6"/>
                <w:szCs w:val="16"/>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BM0300090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批判性思维</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6"/>
                <w:szCs w:val="16"/>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BM0400021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证券投资学</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6"/>
                <w:szCs w:val="16"/>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BM0500035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管理沟通</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6"/>
                <w:szCs w:val="16"/>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BM0400030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金融市场学</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6</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400"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6"/>
                <w:szCs w:val="16"/>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专业任选课学分学时小计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6/12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96</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/192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72</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/144</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24</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/48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80" w:hRule="atLeast"/>
          <w:jc w:val="center"/>
        </w:trPr>
        <w:tc>
          <w:tcPr>
            <w:tcW w:w="342" w:type="dxa"/>
            <w:vMerge w:val="continue"/>
            <w:tcBorders>
              <w:top w:val="nil"/>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专业教育平台学分学时合计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3"/>
                <w:szCs w:val="13"/>
                <w:lang w:bidi="ar"/>
              </w:rPr>
              <w:t>56/80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3"/>
                <w:szCs w:val="13"/>
                <w:lang w:bidi="ar"/>
              </w:rPr>
              <w:t>896/1280</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3"/>
                <w:szCs w:val="13"/>
                <w:lang w:bidi="ar"/>
              </w:rPr>
              <w:t>576/848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3"/>
                <w:szCs w:val="13"/>
                <w:lang w:bidi="ar"/>
              </w:rPr>
              <w:t>320/432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集中</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实践</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教学</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模块</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必修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BL0100007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军事技能</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112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112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学工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BM0300013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ERP沙盘模拟实训</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财务会计实训</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BM0300086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财税共享实训</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BM0100016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企业运营实训</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7</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32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2W</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BM0300017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毕业实习</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128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128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BM0300102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毕业论文</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128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128</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8W</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考查</w:t>
            </w:r>
          </w:p>
        </w:tc>
        <w:tc>
          <w:tcPr>
            <w:tcW w:w="45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工商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集中实践教学模块学分学时合计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496</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496</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素质</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拓展</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与创</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新创</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业活</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动模</w:t>
            </w:r>
            <w:r>
              <w:rPr>
                <w:rFonts w:ascii="Times New Roman" w:hAnsi="Times New Roman" w:eastAsia="宋体" w:cs="Times New Roman"/>
                <w:b/>
                <w:bCs/>
                <w:color w:val="000000"/>
                <w:kern w:val="0"/>
                <w:sz w:val="15"/>
                <w:szCs w:val="15"/>
                <w:lang w:bidi="ar"/>
              </w:rPr>
              <w:br w:type="textWrapping"/>
            </w:r>
            <w:r>
              <w:rPr>
                <w:rFonts w:ascii="Times New Roman" w:hAnsi="Times New Roman" w:eastAsia="宋体" w:cs="Times New Roman"/>
                <w:b/>
                <w:bCs/>
                <w:color w:val="000000"/>
                <w:kern w:val="0"/>
                <w:sz w:val="15"/>
                <w:szCs w:val="15"/>
                <w:lang w:bidi="ar"/>
              </w:rPr>
              <w:t>块</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综合素质</w:t>
            </w:r>
          </w:p>
        </w:tc>
        <w:tc>
          <w:tcPr>
            <w:tcW w:w="22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学生参与思想政治与道德素养、学术科技与创新创业、社会实践与志愿服务等素质拓展项目后，申报认定相应学分。本模块超过6分部分可冲抵不多于2学分的通识选修课学分。</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5"/>
                <w:szCs w:val="15"/>
              </w:rPr>
            </w:pPr>
            <w:r>
              <w:rPr>
                <w:rFonts w:ascii="Times New Roman" w:hAnsi="Times New Roman" w:eastAsia="宋体" w:cs="Times New Roman"/>
                <w:color w:val="000000"/>
                <w:kern w:val="0"/>
                <w:sz w:val="15"/>
                <w:szCs w:val="15"/>
                <w:lang w:bidi="ar"/>
              </w:rPr>
              <w:t>团委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2"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eastAsia="宋体" w:cs="Times New Roman"/>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素质拓展与创新创业活动模块学分合计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合计</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学分学时总计</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 xml:space="preserve">165.5 </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2728</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1658</w:t>
            </w: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1070</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实践学时：1070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理论学时：1658</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实践比例：39%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理论比例：61%</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必修学分：118.5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选修学分：43</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17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每学期考试门数</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5</w:t>
            </w:r>
          </w:p>
        </w:tc>
        <w:tc>
          <w:tcPr>
            <w:tcW w:w="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7</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6</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0</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6" w:type="dxa"/>
            <w:bottom w:w="0" w:type="dxa"/>
            <w:right w:w="0" w:type="dxa"/>
          </w:tblCellMar>
        </w:tblPrEx>
        <w:trPr>
          <w:trHeight w:val="315" w:hRule="atLeast"/>
          <w:jc w:val="center"/>
        </w:trPr>
        <w:tc>
          <w:tcPr>
            <w:tcW w:w="342" w:type="dxa"/>
            <w:vMerge w:val="continue"/>
            <w:tcBorders>
              <w:top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5"/>
                <w:szCs w:val="15"/>
              </w:rPr>
            </w:pPr>
          </w:p>
        </w:tc>
        <w:tc>
          <w:tcPr>
            <w:tcW w:w="1412" w:type="dxa"/>
            <w:gridSpan w:val="2"/>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必修比例：72%</w:t>
            </w:r>
          </w:p>
        </w:tc>
        <w:tc>
          <w:tcPr>
            <w:tcW w:w="1263"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选修比例：28%</w:t>
            </w:r>
          </w:p>
        </w:tc>
        <w:tc>
          <w:tcPr>
            <w:tcW w:w="412" w:type="dxa"/>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1763" w:type="dxa"/>
            <w:gridSpan w:val="4"/>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每学期考查门数</w:t>
            </w:r>
          </w:p>
        </w:tc>
        <w:tc>
          <w:tcPr>
            <w:tcW w:w="387"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8</w:t>
            </w:r>
          </w:p>
        </w:tc>
        <w:tc>
          <w:tcPr>
            <w:tcW w:w="33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w:t>
            </w:r>
          </w:p>
        </w:tc>
        <w:tc>
          <w:tcPr>
            <w:tcW w:w="40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cs="Times New Roman"/>
                <w:b/>
                <w:bCs/>
                <w:color w:val="000000"/>
                <w:kern w:val="0"/>
                <w:sz w:val="15"/>
                <w:szCs w:val="15"/>
                <w:lang w:bidi="ar"/>
              </w:rPr>
              <w:t>4</w:t>
            </w:r>
          </w:p>
        </w:tc>
        <w:tc>
          <w:tcPr>
            <w:tcW w:w="375"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w:t>
            </w:r>
          </w:p>
        </w:tc>
        <w:tc>
          <w:tcPr>
            <w:tcW w:w="36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4</w:t>
            </w:r>
          </w:p>
        </w:tc>
        <w:tc>
          <w:tcPr>
            <w:tcW w:w="40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w:t>
            </w:r>
          </w:p>
        </w:tc>
        <w:tc>
          <w:tcPr>
            <w:tcW w:w="40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6</w:t>
            </w:r>
          </w:p>
        </w:tc>
        <w:tc>
          <w:tcPr>
            <w:tcW w:w="43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kern w:val="0"/>
                <w:sz w:val="15"/>
                <w:szCs w:val="15"/>
                <w:lang w:bidi="ar"/>
              </w:rPr>
              <w:t>3</w:t>
            </w:r>
          </w:p>
        </w:tc>
        <w:tc>
          <w:tcPr>
            <w:tcW w:w="425" w:type="dxa"/>
            <w:tcBorders>
              <w:top w:val="single" w:color="000000" w:sz="4" w:space="0"/>
              <w:left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5"/>
                <w:szCs w:val="15"/>
              </w:rPr>
            </w:pPr>
          </w:p>
        </w:tc>
        <w:tc>
          <w:tcPr>
            <w:tcW w:w="450" w:type="dxa"/>
            <w:tcBorders>
              <w:top w:val="single" w:color="000000" w:sz="4" w:space="0"/>
              <w:lef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r>
    </w:tbl>
    <w:p>
      <w:pPr>
        <w:spacing w:line="400" w:lineRule="exact"/>
        <w:ind w:left="-210" w:leftChars="-100" w:right="-210" w:rightChars="-100" w:firstLine="360" w:firstLineChars="2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备注：1.高等数学课程分A/B，高等数学A(上)(BD0600013）、高等数学A(下)（BD0602002)面向理工类专业开设，第一学期56学时，第二学期96学时，高等数学B(上)（BD0600015）、高等数学B(下)（BD0602004）面向人文社科类专业开设，第一学期56学时，第二学期64学时。2.管理学原理（BM0101004）、经济学原理（BP0100006）各专业根据人才培养需要选择是否开设。</w:t>
      </w:r>
    </w:p>
    <w:p>
      <w:pPr>
        <w:spacing w:line="400" w:lineRule="exact"/>
        <w:ind w:firstLine="480" w:firstLineChars="200"/>
        <w:jc w:val="left"/>
        <w:rPr>
          <w:rFonts w:ascii="Times New Roman" w:hAnsi="Times New Roman" w:eastAsia="黑体" w:cs="Times New Roman"/>
          <w:bCs/>
          <w:sz w:val="24"/>
        </w:rPr>
      </w:pPr>
      <w:r>
        <w:rPr>
          <w:rFonts w:ascii="Times New Roman" w:hAnsi="Times New Roman" w:eastAsia="黑体" w:cs="Times New Roman"/>
          <w:bCs/>
          <w:sz w:val="24"/>
        </w:rPr>
        <w:t>八、学期时间分配总表</w:t>
      </w:r>
    </w:p>
    <w:tbl>
      <w:tblPr>
        <w:tblStyle w:val="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9"/>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Merge w:val="restart"/>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学</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期</w:t>
            </w:r>
          </w:p>
        </w:tc>
        <w:tc>
          <w:tcPr>
            <w:tcW w:w="8406" w:type="dxa"/>
            <w:gridSpan w:val="20"/>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Merge w:val="continue"/>
            <w:vAlign w:val="center"/>
          </w:tcPr>
          <w:p>
            <w:pPr>
              <w:widowControl/>
              <w:jc w:val="center"/>
              <w:rPr>
                <w:rFonts w:ascii="Times New Roman" w:hAnsi="Times New Roman" w:cs="Times New Roman"/>
                <w:color w:val="000000"/>
                <w:sz w:val="18"/>
                <w:szCs w:val="18"/>
              </w:rPr>
            </w:pP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4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429"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一</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二</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三</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四</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五</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六</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七</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八</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1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420" w:type="dxa"/>
            <w:vAlign w:val="center"/>
          </w:tcPr>
          <w:p>
            <w:pPr>
              <w:widowControl/>
              <w:jc w:val="center"/>
              <w:rPr>
                <w:rFonts w:ascii="Times New Roman" w:hAnsi="Times New Roman" w:cs="Times New Roman"/>
                <w:color w:val="000000"/>
                <w:sz w:val="18"/>
                <w:szCs w:val="18"/>
              </w:rPr>
            </w:pPr>
          </w:p>
        </w:tc>
        <w:tc>
          <w:tcPr>
            <w:tcW w:w="429" w:type="dxa"/>
            <w:vAlign w:val="center"/>
          </w:tcPr>
          <w:p>
            <w:pPr>
              <w:widowControl/>
              <w:jc w:val="center"/>
              <w:rPr>
                <w:rFonts w:ascii="Times New Roman" w:hAnsi="Times New Roman" w:cs="Times New Roman"/>
                <w:color w:val="000000"/>
                <w:sz w:val="18"/>
                <w:szCs w:val="18"/>
              </w:rPr>
            </w:pPr>
          </w:p>
        </w:tc>
      </w:tr>
    </w:tbl>
    <w:p>
      <w:pPr>
        <w:spacing w:line="400" w:lineRule="exact"/>
        <w:ind w:firstLine="360" w:firstLineChars="200"/>
        <w:rPr>
          <w:rFonts w:ascii="Times New Roman" w:hAnsi="Times New Roman" w:cs="Times New Roman"/>
          <w:sz w:val="18"/>
          <w:szCs w:val="18"/>
        </w:rPr>
      </w:pPr>
      <w:r>
        <w:rPr>
          <w:rFonts w:ascii="Times New Roman" w:hAnsi="Times New Roman" w:cs="Times New Roman"/>
          <w:sz w:val="18"/>
          <w:szCs w:val="18"/>
        </w:rPr>
        <w:t>符号说明：☆入学教育、毕业教育  △军事训练   □理论教学   ∶复习考试  ●金工实习   ⊙电子实习     Φ实训 ◎生产、认识实习  ◇学年论文  ○毕业实习  //课程设计  /毕业设计  ¤综合实验 ×机动  =寒暑假</w:t>
      </w:r>
    </w:p>
    <w:p>
      <w:pPr>
        <w:spacing w:line="400" w:lineRule="exact"/>
        <w:ind w:firstLine="480" w:firstLineChars="200"/>
        <w:jc w:val="left"/>
        <w:rPr>
          <w:rFonts w:ascii="Times New Roman" w:hAnsi="Times New Roman" w:eastAsia="黑体" w:cs="Times New Roman"/>
          <w:bCs/>
          <w:sz w:val="24"/>
        </w:rPr>
        <w:sectPr>
          <w:pgSz w:w="11906" w:h="16838"/>
          <w:pgMar w:top="1440" w:right="1800" w:bottom="1440" w:left="1800" w:header="851" w:footer="992" w:gutter="0"/>
          <w:cols w:space="720" w:num="1"/>
          <w:docGrid w:linePitch="312" w:charSpace="0"/>
        </w:sectPr>
      </w:pPr>
    </w:p>
    <w:p>
      <w:pPr>
        <w:spacing w:line="400" w:lineRule="exact"/>
        <w:ind w:firstLine="480" w:firstLineChars="200"/>
        <w:jc w:val="left"/>
        <w:rPr>
          <w:rFonts w:ascii="Times New Roman" w:hAnsi="Times New Roman" w:eastAsia="黑体" w:cs="Times New Roman"/>
          <w:bCs/>
          <w:sz w:val="24"/>
        </w:rPr>
      </w:pPr>
      <w:r>
        <w:rPr>
          <w:rFonts w:ascii="Times New Roman" w:hAnsi="Times New Roman" w:eastAsia="黑体" w:cs="Times New Roman"/>
          <w:bCs/>
          <w:sz w:val="24"/>
        </w:rPr>
        <w:t>九、毕业要求与课程关联矩阵</w:t>
      </w:r>
    </w:p>
    <w:p>
      <w:pPr>
        <w:spacing w:line="400" w:lineRule="exact"/>
        <w:ind w:firstLine="482" w:firstLineChars="200"/>
        <w:rPr>
          <w:rFonts w:ascii="Times New Roman" w:hAnsi="Times New Roman" w:cs="Times New Roman"/>
          <w:b/>
          <w:sz w:val="24"/>
        </w:rPr>
      </w:pPr>
      <w:r>
        <w:rPr>
          <w:rFonts w:ascii="Times New Roman" w:hAnsi="Times New Roman" w:cs="Times New Roman"/>
          <w:b/>
          <w:sz w:val="24"/>
        </w:rPr>
        <w:t>（一）毕业要求与课程关联矩阵（一级指标HML版）</w:t>
      </w:r>
    </w:p>
    <w:tbl>
      <w:tblPr>
        <w:tblStyle w:val="9"/>
        <w:tblW w:w="9675" w:type="dxa"/>
        <w:jc w:val="center"/>
        <w:tblLayout w:type="fixed"/>
        <w:tblCellMar>
          <w:top w:w="0" w:type="dxa"/>
          <w:left w:w="108" w:type="dxa"/>
          <w:bottom w:w="0" w:type="dxa"/>
          <w:right w:w="108" w:type="dxa"/>
        </w:tblCellMar>
      </w:tblPr>
      <w:tblGrid>
        <w:gridCol w:w="532"/>
        <w:gridCol w:w="532"/>
        <w:gridCol w:w="1866"/>
        <w:gridCol w:w="749"/>
        <w:gridCol w:w="750"/>
        <w:gridCol w:w="749"/>
        <w:gridCol w:w="749"/>
        <w:gridCol w:w="749"/>
        <w:gridCol w:w="749"/>
        <w:gridCol w:w="750"/>
        <w:gridCol w:w="750"/>
        <w:gridCol w:w="750"/>
      </w:tblGrid>
      <w:tr>
        <w:tblPrEx>
          <w:tblCellMar>
            <w:top w:w="0" w:type="dxa"/>
            <w:left w:w="108" w:type="dxa"/>
            <w:bottom w:w="0" w:type="dxa"/>
            <w:right w:w="108" w:type="dxa"/>
          </w:tblCellMar>
        </w:tblPrEx>
        <w:trPr>
          <w:trHeight w:val="340" w:hRule="atLeast"/>
          <w:jc w:val="center"/>
        </w:trPr>
        <w:tc>
          <w:tcPr>
            <w:tcW w:w="532"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bookmarkStart w:id="3" w:name="_Hlk69803598"/>
            <w:r>
              <w:rPr>
                <w:rFonts w:ascii="Times New Roman" w:hAnsi="Times New Roman" w:eastAsia="宋体" w:cs="Times New Roman"/>
                <w:b/>
                <w:bCs/>
                <w:color w:val="000000"/>
                <w:kern w:val="0"/>
                <w:sz w:val="18"/>
                <w:szCs w:val="18"/>
                <w:lang w:bidi="ar"/>
              </w:rPr>
              <w:t>序号</w:t>
            </w:r>
          </w:p>
        </w:tc>
        <w:tc>
          <w:tcPr>
            <w:tcW w:w="53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课程性质</w:t>
            </w:r>
          </w:p>
        </w:tc>
        <w:tc>
          <w:tcPr>
            <w:tcW w:w="186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课程名称</w:t>
            </w:r>
          </w:p>
        </w:tc>
        <w:tc>
          <w:tcPr>
            <w:tcW w:w="749"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w:t>
            </w:r>
          </w:p>
        </w:tc>
        <w:tc>
          <w:tcPr>
            <w:tcW w:w="750"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p>
        </w:tc>
        <w:tc>
          <w:tcPr>
            <w:tcW w:w="749"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3</w:t>
            </w:r>
          </w:p>
        </w:tc>
        <w:tc>
          <w:tcPr>
            <w:tcW w:w="749"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4</w:t>
            </w:r>
          </w:p>
        </w:tc>
        <w:tc>
          <w:tcPr>
            <w:tcW w:w="749"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5</w:t>
            </w:r>
          </w:p>
        </w:tc>
        <w:tc>
          <w:tcPr>
            <w:tcW w:w="749"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6</w:t>
            </w:r>
          </w:p>
        </w:tc>
        <w:tc>
          <w:tcPr>
            <w:tcW w:w="750"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7</w:t>
            </w:r>
          </w:p>
        </w:tc>
        <w:tc>
          <w:tcPr>
            <w:tcW w:w="750"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8</w:t>
            </w:r>
          </w:p>
        </w:tc>
        <w:tc>
          <w:tcPr>
            <w:tcW w:w="750" w:type="dxa"/>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9</w:t>
            </w:r>
          </w:p>
        </w:tc>
      </w:tr>
      <w:tr>
        <w:tblPrEx>
          <w:tblCellMar>
            <w:top w:w="0" w:type="dxa"/>
            <w:left w:w="108" w:type="dxa"/>
            <w:bottom w:w="0" w:type="dxa"/>
            <w:right w:w="108" w:type="dxa"/>
          </w:tblCellMar>
        </w:tblPrEx>
        <w:trPr>
          <w:trHeight w:val="1140" w:hRule="atLeast"/>
          <w:jc w:val="center"/>
        </w:trPr>
        <w:tc>
          <w:tcPr>
            <w:tcW w:w="532"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53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186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人文情怀与职业素养</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基础知识、专业知识和专业能力</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批判性思维与创新能力</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解决复杂问题能力</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信息技术应用能力</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沟通与表达能力</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团队合作能力</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国际视野和国际理解能力</w:t>
            </w: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终身学习能力</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通识</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必修课</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思想道德与法治</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马克思主义基本原理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毛泽东思想和中国特色社会主义理论体系概论</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中国近现代史纲要</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形势与政策</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大学英语</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体育</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军事理论</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大学计算机基础</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心理健康教育</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大学语文</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入学教育</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创业基础</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劳动教育</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大学生职业发展与就业指导</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学科</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基础课</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经济学原理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高等数学B（上）</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高等数学B（下）</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管理学原理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经济法</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会计学原理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线性代数</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概率论与数理统计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专业</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必修</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课</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中级财务会计（上）</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中级财务会计（下）</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财务管理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成本管理会计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会计信息系统</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审计学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专业</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限选课</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会计职业道德</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税法</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统计学原理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Excel在会计中的应用</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财务分析</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公司治理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高级财务会计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税收筹划</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政府与非营利组织会计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会计制度设计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内部控制与风险管理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资产评估</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数据库原理与应用</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大数据和人工智能导论</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Python程序设计基础</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智能财务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财务共享中心规划与实施</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数据分析与挖掘</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国际会计准则</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组织行为学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行业会计比较</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专业任选课</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市场营销学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人力资源管理</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批判性思维</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证券投资学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管理沟通</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金融市场学</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集中实践课</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军事技能</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ERP沙盘模拟实训</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财务会计实训</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财税共享实训</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企业运营实训</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毕业实习</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4" w:space="0"/>
              <w:right w:val="single" w:color="000000" w:sz="8" w:space="0"/>
            </w:tcBorders>
            <w:shd w:val="clear" w:color="auto" w:fill="FFFFFF"/>
            <w:vAlign w:val="center"/>
          </w:tcPr>
          <w:p>
            <w:pP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532" w:type="dxa"/>
            <w:tcBorders>
              <w:top w:val="single" w:color="000000" w:sz="4" w:space="0"/>
              <w:left w:val="single" w:color="000000" w:sz="8"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86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毕业论文</w:t>
            </w:r>
          </w:p>
        </w:tc>
        <w:tc>
          <w:tcPr>
            <w:tcW w:w="749"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749"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49"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w:t>
            </w:r>
          </w:p>
        </w:tc>
        <w:tc>
          <w:tcPr>
            <w:tcW w:w="750"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auto" w:fill="FFFFFF"/>
            <w:vAlign w:val="center"/>
          </w:tcPr>
          <w:p>
            <w:pPr>
              <w:rPr>
                <w:rFonts w:ascii="Times New Roman" w:hAnsi="Times New Roman" w:eastAsia="宋体" w:cs="Times New Roman"/>
                <w:color w:val="000000"/>
                <w:sz w:val="18"/>
                <w:szCs w:val="18"/>
              </w:rPr>
            </w:pPr>
          </w:p>
        </w:tc>
        <w:tc>
          <w:tcPr>
            <w:tcW w:w="750" w:type="dxa"/>
            <w:tcBorders>
              <w:top w:val="single" w:color="000000" w:sz="4" w:space="0"/>
              <w:left w:val="single" w:color="000000" w:sz="4" w:space="0"/>
              <w:bottom w:val="single" w:color="000000" w:sz="8" w:space="0"/>
              <w:right w:val="single" w:color="000000" w:sz="8" w:space="0"/>
            </w:tcBorders>
            <w:shd w:val="clear" w:color="auto" w:fill="FFFFFF"/>
            <w:vAlign w:val="center"/>
          </w:tcPr>
          <w:p>
            <w:pPr>
              <w:rPr>
                <w:rFonts w:ascii="Times New Roman" w:hAnsi="Times New Roman" w:eastAsia="宋体" w:cs="Times New Roman"/>
                <w:color w:val="000000"/>
                <w:sz w:val="18"/>
                <w:szCs w:val="18"/>
              </w:rPr>
            </w:pPr>
          </w:p>
        </w:tc>
      </w:tr>
    </w:tbl>
    <w:p>
      <w:pPr>
        <w:spacing w:line="400" w:lineRule="exact"/>
        <w:ind w:firstLine="360" w:firstLineChars="200"/>
        <w:rPr>
          <w:rFonts w:ascii="Times New Roman" w:hAnsi="Times New Roman" w:cs="Times New Roman"/>
          <w:b/>
          <w:bCs/>
          <w:sz w:val="28"/>
          <w:szCs w:val="28"/>
        </w:rPr>
        <w:sectPr>
          <w:pgSz w:w="11906" w:h="16838"/>
          <w:pgMar w:top="1440" w:right="1800" w:bottom="1440" w:left="1800" w:header="851" w:footer="992" w:gutter="0"/>
          <w:cols w:space="720" w:num="1"/>
          <w:docGrid w:linePitch="312" w:charSpace="0"/>
        </w:sectPr>
      </w:pPr>
      <w:r>
        <w:rPr>
          <w:rFonts w:ascii="Times New Roman" w:hAnsi="Times New Roman" w:cs="Times New Roman"/>
          <w:sz w:val="18"/>
          <w:szCs w:val="18"/>
        </w:rPr>
        <w:t>说明：填写H（强）、M（中）、L（弱），以区分课程与毕业要求之间的关联度强弱程度。一般一门课程最多支撑5项毕业要求一级指标点。该表的指标体系应与毕业要求指标体系一致。</w:t>
      </w:r>
    </w:p>
    <w:bookmarkEnd w:id="3"/>
    <w:p>
      <w:pPr>
        <w:spacing w:line="400" w:lineRule="exact"/>
        <w:ind w:firstLine="482" w:firstLineChars="200"/>
        <w:rPr>
          <w:rFonts w:ascii="Times New Roman" w:hAnsi="Times New Roman" w:cs="Times New Roman"/>
          <w:b/>
          <w:sz w:val="24"/>
        </w:rPr>
      </w:pPr>
      <w:r>
        <w:rPr>
          <w:rFonts w:ascii="Times New Roman" w:hAnsi="Times New Roman" w:cs="Times New Roman"/>
          <w:b/>
          <w:sz w:val="24"/>
        </w:rPr>
        <w:t>（二）毕业要求与课程关联矩阵（二级指标打点版）</w:t>
      </w:r>
    </w:p>
    <w:tbl>
      <w:tblPr>
        <w:tblStyle w:val="9"/>
        <w:tblW w:w="13775" w:type="dxa"/>
        <w:tblInd w:w="91" w:type="dxa"/>
        <w:tblLayout w:type="fixed"/>
        <w:tblCellMar>
          <w:top w:w="0" w:type="dxa"/>
          <w:left w:w="108" w:type="dxa"/>
          <w:bottom w:w="0" w:type="dxa"/>
          <w:right w:w="108" w:type="dxa"/>
        </w:tblCellMar>
      </w:tblPr>
      <w:tblGrid>
        <w:gridCol w:w="447"/>
        <w:gridCol w:w="371"/>
        <w:gridCol w:w="1367"/>
        <w:gridCol w:w="463"/>
        <w:gridCol w:w="463"/>
        <w:gridCol w:w="463"/>
        <w:gridCol w:w="463"/>
        <w:gridCol w:w="463"/>
        <w:gridCol w:w="463"/>
        <w:gridCol w:w="463"/>
        <w:gridCol w:w="463"/>
        <w:gridCol w:w="463"/>
        <w:gridCol w:w="463"/>
        <w:gridCol w:w="464"/>
        <w:gridCol w:w="464"/>
        <w:gridCol w:w="464"/>
        <w:gridCol w:w="464"/>
        <w:gridCol w:w="464"/>
        <w:gridCol w:w="464"/>
        <w:gridCol w:w="464"/>
        <w:gridCol w:w="464"/>
        <w:gridCol w:w="464"/>
        <w:gridCol w:w="464"/>
        <w:gridCol w:w="464"/>
        <w:gridCol w:w="464"/>
        <w:gridCol w:w="464"/>
        <w:gridCol w:w="464"/>
        <w:gridCol w:w="464"/>
      </w:tblGrid>
      <w:tr>
        <w:tblPrEx>
          <w:tblCellMar>
            <w:top w:w="0" w:type="dxa"/>
            <w:left w:w="108" w:type="dxa"/>
            <w:bottom w:w="0" w:type="dxa"/>
            <w:right w:w="108" w:type="dxa"/>
          </w:tblCellMar>
        </w:tblPrEx>
        <w:trPr>
          <w:trHeight w:val="315" w:hRule="atLeast"/>
        </w:trPr>
        <w:tc>
          <w:tcPr>
            <w:tcW w:w="44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序号</w:t>
            </w:r>
          </w:p>
        </w:tc>
        <w:tc>
          <w:tcPr>
            <w:tcW w:w="37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课程性质</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课程名称</w:t>
            </w:r>
          </w:p>
        </w:tc>
        <w:tc>
          <w:tcPr>
            <w:tcW w:w="11590" w:type="dxa"/>
            <w:gridSpan w:val="25"/>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毕业要求</w:t>
            </w:r>
          </w:p>
        </w:tc>
      </w:tr>
      <w:tr>
        <w:tblPrEx>
          <w:tblCellMar>
            <w:top w:w="0" w:type="dxa"/>
            <w:left w:w="108" w:type="dxa"/>
            <w:bottom w:w="0" w:type="dxa"/>
            <w:right w:w="108" w:type="dxa"/>
          </w:tblCellMar>
        </w:tblPrEx>
        <w:trPr>
          <w:trHeight w:val="340" w:hRule="atLeast"/>
        </w:trPr>
        <w:tc>
          <w:tcPr>
            <w:tcW w:w="44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37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w:t>
            </w:r>
          </w:p>
        </w:tc>
        <w:tc>
          <w:tcPr>
            <w:tcW w:w="23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3</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4</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5</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6</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7</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8</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9</w:t>
            </w:r>
          </w:p>
        </w:tc>
      </w:tr>
      <w:tr>
        <w:tblPrEx>
          <w:tblCellMar>
            <w:top w:w="0" w:type="dxa"/>
            <w:left w:w="108" w:type="dxa"/>
            <w:bottom w:w="0" w:type="dxa"/>
            <w:right w:w="108" w:type="dxa"/>
          </w:tblCellMar>
        </w:tblPrEx>
        <w:trPr>
          <w:trHeight w:val="940" w:hRule="atLeast"/>
        </w:trPr>
        <w:tc>
          <w:tcPr>
            <w:tcW w:w="44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37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人文情怀与职业素养</w:t>
            </w:r>
          </w:p>
        </w:tc>
        <w:tc>
          <w:tcPr>
            <w:tcW w:w="23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基础知识、专业知识和专业能力</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批判性思维与创新能力</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解决复杂问题能力</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信息技术应用能力</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沟通与表达能力</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团队合作能力</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国际视野和国际理解能力</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终身学习能力</w:t>
            </w:r>
          </w:p>
        </w:tc>
      </w:tr>
      <w:tr>
        <w:tblPrEx>
          <w:tblCellMar>
            <w:top w:w="0" w:type="dxa"/>
            <w:left w:w="108" w:type="dxa"/>
            <w:bottom w:w="0" w:type="dxa"/>
            <w:right w:w="108" w:type="dxa"/>
          </w:tblCellMar>
        </w:tblPrEx>
        <w:trPr>
          <w:trHeight w:val="363" w:hRule="atLeast"/>
        </w:trPr>
        <w:tc>
          <w:tcPr>
            <w:tcW w:w="44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37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2.1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2.2</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2.3</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2.5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3.1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3.2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4.1</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4.2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4.3</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5.1</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5.2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5.3</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6.1</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6.2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7.1</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7.2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8.1</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8.2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9.1</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9.2</w:t>
            </w: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6"/>
                <w:szCs w:val="16"/>
              </w:rPr>
            </w:pPr>
            <w:r>
              <w:rPr>
                <w:rFonts w:ascii="Times New Roman" w:hAnsi="Times New Roman" w:eastAsia="宋体" w:cs="Times New Roman"/>
                <w:b/>
                <w:bCs/>
                <w:color w:val="000000"/>
                <w:kern w:val="0"/>
                <w:sz w:val="16"/>
                <w:szCs w:val="16"/>
                <w:lang w:bidi="ar"/>
              </w:rPr>
              <w:t>9.3</w:t>
            </w:r>
          </w:p>
        </w:tc>
      </w:tr>
      <w:tr>
        <w:tblPrEx>
          <w:tblCellMar>
            <w:top w:w="0" w:type="dxa"/>
            <w:left w:w="108" w:type="dxa"/>
            <w:bottom w:w="0" w:type="dxa"/>
            <w:right w:w="108" w:type="dxa"/>
          </w:tblCellMar>
        </w:tblPrEx>
        <w:trPr>
          <w:trHeight w:val="70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通识</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必修课</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思想道德修养与法律基础</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马克思主义基本原理概论</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67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毛泽东思想和中国特色社会主义理论体系概论</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中国近现代史纲要</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形势与政策</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大学英语</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体育</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军事理论</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大学计算机基础</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心理健康教育</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大学语文</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入学教育</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创业基础</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劳动教育</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大学生职业发展与就业指导</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学科</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基础课</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经济学原理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高等数学B（上）</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高等数学B（下）</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管理学原理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经济法</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会计学原理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线性代数</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概率论与数理统计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专业</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必修</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课</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中级财务会计（上）</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中级财务会计（下）</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财务管理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成本管理会计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会计信息系统</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审计学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专业</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限选课</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cs="Times New Roman"/>
                <w:color w:val="000000"/>
                <w:kern w:val="0"/>
                <w:sz w:val="18"/>
                <w:szCs w:val="18"/>
                <w:lang w:bidi="ar"/>
              </w:rPr>
              <w:t>商业伦理与</w:t>
            </w:r>
            <w:r>
              <w:rPr>
                <w:rFonts w:ascii="Times New Roman" w:hAnsi="Times New Roman" w:eastAsia="宋体" w:cs="Times New Roman"/>
                <w:color w:val="000000"/>
                <w:kern w:val="0"/>
                <w:sz w:val="18"/>
                <w:szCs w:val="18"/>
                <w:lang w:bidi="ar"/>
              </w:rPr>
              <w:t>会计职业道德</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税法</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统计学原理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Excel在会计中的应用</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财务分析</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公司治理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高级财务会计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税收筹划</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政府与非营利组织会计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会计制度设计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内部控制与风险管理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资产评估</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数据库原理与应用</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大数据和人工智能导论</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6"/>
                <w:szCs w:val="16"/>
                <w:lang w:bidi="ar"/>
              </w:rPr>
              <w:t>基于Python的会计大数据分析</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智能财务</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50"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财务共享中心规划与实施</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6"/>
                <w:szCs w:val="16"/>
                <w:lang w:bidi="ar"/>
              </w:rPr>
              <w:t>数据分析与挖掘</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r>
              <w:rPr>
                <w:rFonts w:ascii="Times New Roman" w:hAnsi="Times New Roman" w:cs="Times New Roman"/>
                <w:color w:val="000000"/>
                <w:kern w:val="0"/>
                <w:sz w:val="18"/>
                <w:szCs w:val="18"/>
                <w:lang w:bidi="ar"/>
              </w:rPr>
              <w:t>6</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国际会计准则</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r>
              <w:rPr>
                <w:rFonts w:ascii="Times New Roman" w:hAnsi="Times New Roman" w:cs="Times New Roman"/>
                <w:color w:val="000000"/>
                <w:kern w:val="0"/>
                <w:sz w:val="18"/>
                <w:szCs w:val="18"/>
                <w:lang w:bidi="ar"/>
              </w:rPr>
              <w:t>7</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组织行为学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cs="Times New Roman"/>
                <w:color w:val="000000"/>
                <w:kern w:val="0"/>
                <w:sz w:val="18"/>
                <w:szCs w:val="18"/>
                <w:lang w:bidi="ar"/>
              </w:rPr>
              <w:t>48</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行业会计比较</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cs="Times New Roman"/>
                <w:color w:val="000000"/>
                <w:kern w:val="0"/>
                <w:sz w:val="18"/>
                <w:szCs w:val="18"/>
                <w:lang w:bidi="ar"/>
              </w:rPr>
              <w:t>49</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专业任选课</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市场营销学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人力资源管理</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批判性思维</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证券投资学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管理沟通</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金融市场学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集中实践课</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军事技能</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ERP沙盘模拟实训</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会计</w:t>
            </w:r>
            <w:r>
              <w:rPr>
                <w:rFonts w:ascii="Times New Roman" w:hAnsi="Times New Roman" w:cs="Times New Roman"/>
                <w:color w:val="000000"/>
                <w:kern w:val="0"/>
                <w:sz w:val="18"/>
                <w:szCs w:val="18"/>
                <w:lang w:bidi="ar"/>
              </w:rPr>
              <w:t>综合</w:t>
            </w:r>
            <w:r>
              <w:rPr>
                <w:rFonts w:ascii="Times New Roman" w:hAnsi="Times New Roman" w:eastAsia="宋体" w:cs="Times New Roman"/>
                <w:color w:val="000000"/>
                <w:kern w:val="0"/>
                <w:sz w:val="18"/>
                <w:szCs w:val="18"/>
                <w:lang w:bidi="ar"/>
              </w:rPr>
              <w:t>实训</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财税共享实训</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企业运营实训</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毕业实习</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285" w:hRule="atLeast"/>
        </w:trPr>
        <w:tc>
          <w:tcPr>
            <w:tcW w:w="447" w:type="dxa"/>
            <w:tcBorders>
              <w:top w:val="single" w:color="000000" w:sz="4" w:space="0"/>
              <w:left w:val="single" w:color="000000" w:sz="8"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w:t>
            </w:r>
          </w:p>
        </w:tc>
        <w:tc>
          <w:tcPr>
            <w:tcW w:w="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sz w:val="18"/>
                <w:szCs w:val="18"/>
              </w:rPr>
            </w:pPr>
          </w:p>
        </w:tc>
        <w:tc>
          <w:tcPr>
            <w:tcW w:w="136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毕业论文</w:t>
            </w: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3"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jc w:val="center"/>
              <w:rPr>
                <w:rFonts w:ascii="Times New Roman" w:hAnsi="Times New Roman" w:eastAsia="宋体" w:cs="Times New Roman"/>
                <w:b/>
                <w:bCs/>
                <w:color w:val="000000"/>
                <w:sz w:val="18"/>
                <w:szCs w:val="18"/>
              </w:rPr>
            </w:pPr>
          </w:p>
        </w:tc>
        <w:tc>
          <w:tcPr>
            <w:tcW w:w="464"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c>
          <w:tcPr>
            <w:tcW w:w="464" w:type="dxa"/>
            <w:tcBorders>
              <w:top w:val="single" w:color="000000" w:sz="4" w:space="0"/>
              <w:left w:val="single" w:color="000000" w:sz="4" w:space="0"/>
              <w:bottom w:val="single" w:color="000000" w:sz="8" w:space="0"/>
              <w:right w:val="single" w:color="000000" w:sz="8" w:space="0"/>
            </w:tcBorders>
            <w:shd w:val="clear" w:color="auto" w:fill="FFFFFF"/>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w:t>
            </w:r>
          </w:p>
        </w:tc>
      </w:tr>
    </w:tbl>
    <w:p>
      <w:pPr>
        <w:widowControl/>
        <w:spacing w:line="400" w:lineRule="exact"/>
        <w:ind w:firstLine="360" w:firstLineChars="200"/>
        <w:rPr>
          <w:rFonts w:ascii="Times New Roman" w:hAnsi="Times New Roman" w:cs="Times New Roman"/>
        </w:rPr>
      </w:pPr>
      <w:r>
        <w:rPr>
          <w:rFonts w:ascii="Times New Roman" w:hAnsi="Times New Roman" w:cs="Times New Roman"/>
          <w:sz w:val="18"/>
          <w:szCs w:val="18"/>
        </w:rPr>
        <w:t>说明：打</w:t>
      </w:r>
      <w:r>
        <w:rPr>
          <w:rFonts w:hint="eastAsia" w:ascii="宋体" w:hAnsi="宋体" w:eastAsia="宋体" w:cs="宋体"/>
          <w:sz w:val="18"/>
          <w:szCs w:val="18"/>
        </w:rPr>
        <w:t>点“</w:t>
      </w:r>
      <w:r>
        <w:rPr>
          <w:rFonts w:hint="eastAsia" w:ascii="Times New Roman" w:hAnsi="Times New Roman" w:cs="Times New Roman"/>
          <w:sz w:val="18"/>
          <w:szCs w:val="18"/>
        </w:rPr>
        <w:t>●</w:t>
      </w:r>
      <w:r>
        <w:rPr>
          <w:rFonts w:hint="eastAsia" w:ascii="宋体" w:hAnsi="宋体" w:eastAsia="宋体" w:cs="宋体"/>
          <w:sz w:val="18"/>
          <w:szCs w:val="18"/>
        </w:rPr>
        <w:t>”表</w:t>
      </w:r>
      <w:r>
        <w:rPr>
          <w:rFonts w:ascii="Times New Roman" w:hAnsi="Times New Roman" w:cs="Times New Roman"/>
          <w:sz w:val="18"/>
          <w:szCs w:val="18"/>
        </w:rPr>
        <w:t>示课程与毕业要求之间的支撑关系，指标体系及支撑关系注意与一级指标HML版保持一致。</w:t>
      </w:r>
    </w:p>
    <w:p>
      <w:pPr>
        <w:jc w:val="left"/>
        <w:rPr>
          <w:rFonts w:ascii="Times New Roman" w:hAnsi="Times New Roman" w:cs="Times New Roman"/>
          <w:b/>
          <w:bCs/>
          <w:sz w:val="28"/>
          <w:szCs w:val="28"/>
        </w:rPr>
        <w:sectPr>
          <w:pgSz w:w="16838" w:h="11906" w:orient="landscape"/>
          <w:pgMar w:top="1440" w:right="1800" w:bottom="1440" w:left="1800" w:header="851" w:footer="992" w:gutter="0"/>
          <w:cols w:space="720" w:num="1"/>
          <w:docGrid w:linePitch="319" w:charSpace="0"/>
        </w:sectPr>
      </w:pPr>
    </w:p>
    <w:p>
      <w:pPr>
        <w:spacing w:line="400" w:lineRule="exact"/>
        <w:ind w:firstLine="480" w:firstLineChars="200"/>
        <w:jc w:val="left"/>
        <w:rPr>
          <w:rFonts w:ascii="Times New Roman" w:hAnsi="Times New Roman" w:eastAsia="黑体" w:cs="Times New Roman"/>
          <w:bCs/>
          <w:sz w:val="24"/>
        </w:rPr>
      </w:pPr>
      <w:r>
        <w:rPr>
          <w:rFonts w:ascii="Times New Roman" w:hAnsi="Times New Roman" w:eastAsia="黑体" w:cs="Times New Roman"/>
          <w:bCs/>
          <w:sz w:val="24"/>
        </w:rPr>
        <w:t>十、学生解决复杂应用问题能力培养体系说明</w:t>
      </w:r>
    </w:p>
    <w:tbl>
      <w:tblPr>
        <w:tblStyle w:val="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2"/>
        <w:gridCol w:w="1139"/>
        <w:gridCol w:w="997"/>
        <w:gridCol w:w="383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blHeader/>
          <w:jc w:val="center"/>
        </w:trPr>
        <w:tc>
          <w:tcPr>
            <w:tcW w:w="1132" w:type="dxa"/>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本专业解决的复杂应用问题</w:t>
            </w:r>
          </w:p>
        </w:tc>
        <w:tc>
          <w:tcPr>
            <w:tcW w:w="1139" w:type="dxa"/>
            <w:tcBorders>
              <w:right w:val="single" w:color="auto" w:sz="4" w:space="0"/>
            </w:tcBorders>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解决复杂应用问题能的</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培养过程</w:t>
            </w:r>
          </w:p>
        </w:tc>
        <w:tc>
          <w:tcPr>
            <w:tcW w:w="997" w:type="dxa"/>
            <w:tcBorders>
              <w:left w:val="single" w:color="auto" w:sz="4" w:space="0"/>
            </w:tcBorders>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复杂应用问题涉的</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课程模块</w:t>
            </w:r>
          </w:p>
        </w:tc>
        <w:tc>
          <w:tcPr>
            <w:tcW w:w="3836" w:type="dxa"/>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本专业设置的课程及</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相应的实践环节</w:t>
            </w:r>
          </w:p>
        </w:tc>
        <w:tc>
          <w:tcPr>
            <w:tcW w:w="1418" w:type="dxa"/>
            <w:shd w:val="clear" w:color="auto" w:fill="FFFFFF"/>
            <w:vAlign w:val="center"/>
          </w:tcPr>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支撑性的</w:t>
            </w:r>
          </w:p>
          <w:p>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专业能力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1132" w:type="dxa"/>
            <w:vMerge w:val="restart"/>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sz w:val="18"/>
                <w:szCs w:val="18"/>
              </w:rPr>
              <w:t>会计专业中的规划、评价与系统分析问题能力</w:t>
            </w:r>
          </w:p>
        </w:tc>
        <w:tc>
          <w:tcPr>
            <w:tcW w:w="1139" w:type="dxa"/>
            <w:tcBorders>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孕育</w:t>
            </w:r>
          </w:p>
        </w:tc>
        <w:tc>
          <w:tcPr>
            <w:tcW w:w="997" w:type="dxa"/>
            <w:tcBorders>
              <w:left w:val="single" w:color="auto" w:sz="4" w:space="0"/>
              <w:bottom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学科基础教育</w:t>
            </w:r>
          </w:p>
        </w:tc>
        <w:tc>
          <w:tcPr>
            <w:tcW w:w="3836" w:type="dxa"/>
            <w:tcBorders>
              <w:bottom w:val="single" w:color="auto" w:sz="4" w:space="0"/>
            </w:tcBorders>
            <w:vAlign w:val="center"/>
          </w:tcPr>
          <w:p>
            <w:pPr>
              <w:spacing w:line="2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经济学原理、</w:t>
            </w:r>
            <w:r>
              <w:rPr>
                <w:rFonts w:ascii="Times New Roman" w:hAnsi="Times New Roman" w:cs="Times New Roman"/>
                <w:kern w:val="0"/>
                <w:sz w:val="18"/>
                <w:szCs w:val="18"/>
              </w:rPr>
              <w:t>高等数学、线性代数、概率论与数理统计、</w:t>
            </w:r>
            <w:r>
              <w:rPr>
                <w:rFonts w:ascii="Times New Roman" w:hAnsi="Times New Roman" w:cs="Times New Roman"/>
                <w:color w:val="000000"/>
                <w:sz w:val="18"/>
                <w:szCs w:val="18"/>
              </w:rPr>
              <w:t>管理学原理、经济法、会计学原理</w:t>
            </w:r>
          </w:p>
        </w:tc>
        <w:tc>
          <w:tcPr>
            <w:tcW w:w="1418"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kern w:val="0"/>
                <w:sz w:val="18"/>
                <w:szCs w:val="18"/>
              </w:rPr>
              <w:t>会计专业基础能力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jc w:val="center"/>
        </w:trPr>
        <w:tc>
          <w:tcPr>
            <w:tcW w:w="1132" w:type="dxa"/>
            <w:vMerge w:val="continue"/>
            <w:vAlign w:val="center"/>
          </w:tcPr>
          <w:p>
            <w:pPr>
              <w:spacing w:line="240" w:lineRule="exact"/>
              <w:jc w:val="center"/>
              <w:rPr>
                <w:rFonts w:ascii="Times New Roman" w:hAnsi="Times New Roman" w:cs="Times New Roman"/>
                <w:color w:val="000000"/>
                <w:sz w:val="18"/>
                <w:szCs w:val="18"/>
              </w:rPr>
            </w:pPr>
          </w:p>
        </w:tc>
        <w:tc>
          <w:tcPr>
            <w:tcW w:w="1139"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孵化</w:t>
            </w:r>
          </w:p>
        </w:tc>
        <w:tc>
          <w:tcPr>
            <w:tcW w:w="99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专业核心教育</w:t>
            </w:r>
          </w:p>
        </w:tc>
        <w:tc>
          <w:tcPr>
            <w:tcW w:w="3836" w:type="dxa"/>
            <w:vAlign w:val="center"/>
          </w:tcPr>
          <w:p>
            <w:pPr>
              <w:spacing w:line="2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税法、中级财务会计、财务管理、成本管理会计、审计学、财务分析、会计信息系统、管理会计、高级财务会计</w:t>
            </w:r>
          </w:p>
        </w:tc>
        <w:tc>
          <w:tcPr>
            <w:tcW w:w="1418"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会计专业知识结构构建能力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1132" w:type="dxa"/>
            <w:vMerge w:val="continue"/>
            <w:tcBorders>
              <w:bottom w:val="single" w:color="000000" w:sz="4" w:space="0"/>
            </w:tcBorders>
            <w:vAlign w:val="center"/>
          </w:tcPr>
          <w:p>
            <w:pPr>
              <w:spacing w:line="240" w:lineRule="exact"/>
              <w:jc w:val="center"/>
              <w:rPr>
                <w:rFonts w:ascii="Times New Roman" w:hAnsi="Times New Roman" w:cs="Times New Roman"/>
                <w:color w:val="000000"/>
                <w:sz w:val="18"/>
                <w:szCs w:val="18"/>
              </w:rPr>
            </w:pPr>
          </w:p>
        </w:tc>
        <w:tc>
          <w:tcPr>
            <w:tcW w:w="1139" w:type="dxa"/>
            <w:tcBorders>
              <w:bottom w:val="single" w:color="000000"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形成</w:t>
            </w:r>
          </w:p>
        </w:tc>
        <w:tc>
          <w:tcPr>
            <w:tcW w:w="997" w:type="dxa"/>
            <w:tcBorders>
              <w:bottom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专业拓展教育</w:t>
            </w:r>
          </w:p>
        </w:tc>
        <w:tc>
          <w:tcPr>
            <w:tcW w:w="3836" w:type="dxa"/>
            <w:tcBorders>
              <w:top w:val="single" w:color="auto" w:sz="4" w:space="0"/>
              <w:bottom w:val="single" w:color="auto" w:sz="4" w:space="0"/>
            </w:tcBorders>
            <w:vAlign w:val="center"/>
          </w:tcPr>
          <w:p>
            <w:pPr>
              <w:spacing w:line="240" w:lineRule="exact"/>
              <w:jc w:val="left"/>
              <w:rPr>
                <w:rFonts w:ascii="Times New Roman" w:hAnsi="Times New Roman" w:eastAsia="宋体" w:cs="Times New Roman"/>
                <w:color w:val="000000"/>
                <w:sz w:val="18"/>
                <w:szCs w:val="18"/>
              </w:rPr>
            </w:pPr>
            <w:r>
              <w:rPr>
                <w:rFonts w:ascii="Times New Roman" w:hAnsi="Times New Roman" w:cs="Times New Roman"/>
                <w:color w:val="000000"/>
                <w:sz w:val="18"/>
                <w:szCs w:val="18"/>
              </w:rPr>
              <w:t>Excel在会计中的应用、公司治理、内部控制与风险管理、税收筹划、国际会计准则、资产评估、数据库原理与应用、大数据与人工智能导论、基于Python的会计大数据分析、财务机器人应用与开发、智能财务、财务共享中心规划与实施、批判性思维、数据分析与挖掘、市场营销学、人力资源管理、管理沟通</w:t>
            </w:r>
          </w:p>
        </w:tc>
        <w:tc>
          <w:tcPr>
            <w:tcW w:w="1418" w:type="dxa"/>
            <w:tcBorders>
              <w:top w:val="single" w:color="auto" w:sz="4" w:space="0"/>
              <w:bottom w:val="single" w:color="000000" w:sz="4" w:space="0"/>
            </w:tcBorders>
            <w:vAlign w:val="center"/>
          </w:tcPr>
          <w:p>
            <w:pPr>
              <w:spacing w:line="240" w:lineRule="exact"/>
              <w:jc w:val="center"/>
              <w:rPr>
                <w:rFonts w:ascii="Times New Roman" w:hAnsi="Times New Roman" w:cs="Times New Roman"/>
                <w:sz w:val="18"/>
                <w:szCs w:val="18"/>
              </w:rPr>
            </w:pPr>
            <w:r>
              <w:rPr>
                <w:rFonts w:ascii="Times New Roman" w:hAnsi="Times New Roman" w:cs="Times New Roman"/>
                <w:color w:val="000000"/>
                <w:sz w:val="18"/>
                <w:szCs w:val="18"/>
              </w:rPr>
              <w:t>会计领域应用能力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1132" w:type="dxa"/>
            <w:vMerge w:val="continue"/>
            <w:vAlign w:val="center"/>
          </w:tcPr>
          <w:p>
            <w:pPr>
              <w:spacing w:line="240" w:lineRule="exact"/>
              <w:jc w:val="center"/>
              <w:rPr>
                <w:rFonts w:ascii="Times New Roman" w:hAnsi="Times New Roman" w:cs="Times New Roman"/>
                <w:color w:val="000000"/>
                <w:sz w:val="18"/>
                <w:szCs w:val="18"/>
              </w:rPr>
            </w:pPr>
          </w:p>
        </w:tc>
        <w:tc>
          <w:tcPr>
            <w:tcW w:w="1139" w:type="dxa"/>
            <w:tcBorders>
              <w:top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运用</w:t>
            </w:r>
          </w:p>
        </w:tc>
        <w:tc>
          <w:tcPr>
            <w:tcW w:w="997" w:type="dxa"/>
            <w:tcBorders>
              <w:top w:val="single" w:color="auto" w:sz="4" w:space="0"/>
              <w:bottom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kern w:val="0"/>
                <w:sz w:val="18"/>
                <w:szCs w:val="18"/>
              </w:rPr>
              <w:t>综合实践教育</w:t>
            </w:r>
          </w:p>
        </w:tc>
        <w:tc>
          <w:tcPr>
            <w:tcW w:w="3836" w:type="dxa"/>
            <w:tcBorders>
              <w:top w:val="single" w:color="auto" w:sz="4" w:space="0"/>
              <w:bottom w:val="single" w:color="auto" w:sz="4" w:space="0"/>
            </w:tcBorders>
            <w:vAlign w:val="center"/>
          </w:tcPr>
          <w:p>
            <w:pPr>
              <w:spacing w:line="2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ERP沙盘模拟实训、会计综合实训、财税共享实训、企业运营实训、毕业实习、毕业论文</w:t>
            </w:r>
          </w:p>
        </w:tc>
        <w:tc>
          <w:tcPr>
            <w:tcW w:w="1418" w:type="dxa"/>
            <w:tcBorders>
              <w:top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企业实践能力</w:t>
            </w:r>
          </w:p>
        </w:tc>
      </w:tr>
    </w:tbl>
    <w:p>
      <w:pPr>
        <w:spacing w:line="400" w:lineRule="exact"/>
        <w:ind w:firstLine="480" w:firstLineChars="200"/>
        <w:jc w:val="left"/>
        <w:rPr>
          <w:rFonts w:ascii="Times New Roman" w:hAnsi="Times New Roman" w:eastAsia="黑体" w:cs="Times New Roman"/>
          <w:bCs/>
          <w:sz w:val="24"/>
        </w:rPr>
      </w:pPr>
    </w:p>
    <w:p>
      <w:pPr>
        <w:spacing w:line="400" w:lineRule="exact"/>
        <w:ind w:firstLine="480" w:firstLineChars="200"/>
        <w:jc w:val="left"/>
        <w:rPr>
          <w:rFonts w:ascii="Times New Roman" w:hAnsi="Times New Roman" w:eastAsia="黑体" w:cs="Times New Roman"/>
          <w:bCs/>
          <w:sz w:val="24"/>
        </w:rPr>
      </w:pPr>
    </w:p>
    <w:p>
      <w:pPr>
        <w:spacing w:line="400" w:lineRule="exact"/>
        <w:ind w:firstLine="480" w:firstLineChars="200"/>
        <w:jc w:val="left"/>
        <w:rPr>
          <w:rFonts w:ascii="Times New Roman" w:hAnsi="Times New Roman" w:eastAsia="黑体" w:cs="Times New Roman"/>
          <w:bCs/>
          <w:sz w:val="24"/>
        </w:rPr>
      </w:pPr>
      <w:r>
        <w:rPr>
          <w:rFonts w:ascii="Times New Roman" w:hAnsi="Times New Roman" w:eastAsia="黑体" w:cs="Times New Roman"/>
          <w:bCs/>
          <w:sz w:val="24"/>
        </w:rPr>
        <w:t>十一、执笔人与审核人</w:t>
      </w:r>
    </w:p>
    <w:tbl>
      <w:tblPr>
        <w:tblStyle w:val="9"/>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2063"/>
        <w:gridCol w:w="265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姓名</w:t>
            </w:r>
          </w:p>
        </w:tc>
        <w:tc>
          <w:tcPr>
            <w:tcW w:w="2063" w:type="dxa"/>
            <w:shd w:val="clear" w:color="auto" w:fill="auto"/>
            <w:vAlign w:val="center"/>
          </w:tcPr>
          <w:p>
            <w:pPr>
              <w:autoSpaceDE w:val="0"/>
              <w:autoSpaceDN w:val="0"/>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学科领域</w:t>
            </w:r>
          </w:p>
        </w:tc>
        <w:tc>
          <w:tcPr>
            <w:tcW w:w="2651" w:type="dxa"/>
            <w:shd w:val="clear" w:color="auto" w:fill="auto"/>
            <w:vAlign w:val="center"/>
          </w:tcPr>
          <w:p>
            <w:pPr>
              <w:autoSpaceDE w:val="0"/>
              <w:autoSpaceDN w:val="0"/>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职称</w:t>
            </w:r>
          </w:p>
        </w:tc>
        <w:tc>
          <w:tcPr>
            <w:tcW w:w="1568" w:type="dxa"/>
            <w:shd w:val="clear" w:color="auto" w:fill="auto"/>
            <w:vAlign w:val="center"/>
          </w:tcPr>
          <w:p>
            <w:pPr>
              <w:autoSpaceDE w:val="0"/>
              <w:autoSpaceDN w:val="0"/>
              <w:adjustRightInd w:val="0"/>
              <w:spacing w:line="240" w:lineRule="exact"/>
              <w:jc w:val="center"/>
              <w:rPr>
                <w:rFonts w:ascii="Times New Roman" w:hAnsi="Times New Roman" w:cs="Times New Roman"/>
                <w:b/>
                <w:sz w:val="18"/>
                <w:szCs w:val="18"/>
              </w:rPr>
            </w:pPr>
            <w:r>
              <w:rPr>
                <w:rFonts w:ascii="Times New Roman" w:hAnsi="Times New Roman" w:cs="Times New Roman"/>
                <w:b/>
                <w:sz w:val="18"/>
                <w:szCs w:val="18"/>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张娜依</w:t>
            </w:r>
          </w:p>
        </w:tc>
        <w:tc>
          <w:tcPr>
            <w:tcW w:w="2063"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副教授</w:t>
            </w:r>
          </w:p>
        </w:tc>
        <w:tc>
          <w:tcPr>
            <w:tcW w:w="1568"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张娟</w:t>
            </w:r>
          </w:p>
        </w:tc>
        <w:tc>
          <w:tcPr>
            <w:tcW w:w="2063"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教授</w:t>
            </w:r>
          </w:p>
        </w:tc>
        <w:tc>
          <w:tcPr>
            <w:tcW w:w="1568"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宋文娟</w:t>
            </w:r>
          </w:p>
        </w:tc>
        <w:tc>
          <w:tcPr>
            <w:tcW w:w="2063"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副教授</w:t>
            </w:r>
          </w:p>
        </w:tc>
        <w:tc>
          <w:tcPr>
            <w:tcW w:w="1568"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cs="宋体"/>
                <w:sz w:val="18"/>
                <w:szCs w:val="18"/>
              </w:rPr>
            </w:pPr>
            <w:r>
              <w:rPr>
                <w:rFonts w:hint="eastAsia" w:cs="宋体"/>
                <w:sz w:val="18"/>
                <w:szCs w:val="18"/>
              </w:rPr>
              <w:t>杨芳</w:t>
            </w:r>
          </w:p>
        </w:tc>
        <w:tc>
          <w:tcPr>
            <w:tcW w:w="2063" w:type="dxa"/>
            <w:shd w:val="clear" w:color="auto" w:fill="auto"/>
            <w:vAlign w:val="center"/>
          </w:tcPr>
          <w:p>
            <w:pPr>
              <w:autoSpaceDE w:val="0"/>
              <w:autoSpaceDN w:val="0"/>
              <w:adjustRightInd w:val="0"/>
              <w:spacing w:line="240" w:lineRule="exact"/>
              <w:jc w:val="center"/>
              <w:rPr>
                <w:rFonts w:cs="宋体"/>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cs="宋体"/>
                <w:sz w:val="18"/>
                <w:szCs w:val="18"/>
              </w:rPr>
            </w:pPr>
            <w:r>
              <w:rPr>
                <w:rFonts w:hint="eastAsia" w:cs="宋体"/>
                <w:sz w:val="18"/>
                <w:szCs w:val="18"/>
              </w:rPr>
              <w:t>副教授</w:t>
            </w:r>
          </w:p>
        </w:tc>
        <w:tc>
          <w:tcPr>
            <w:tcW w:w="1568" w:type="dxa"/>
            <w:shd w:val="clear" w:color="auto" w:fill="auto"/>
            <w:vAlign w:val="center"/>
          </w:tcPr>
          <w:p>
            <w:pPr>
              <w:autoSpaceDE w:val="0"/>
              <w:autoSpaceDN w:val="0"/>
              <w:adjustRightInd w:val="0"/>
              <w:spacing w:line="240" w:lineRule="exact"/>
              <w:jc w:val="center"/>
              <w:rPr>
                <w:rFonts w:cs="宋体"/>
                <w:sz w:val="18"/>
                <w:szCs w:val="18"/>
              </w:rPr>
            </w:pPr>
            <w:r>
              <w:rPr>
                <w:rFonts w:hint="eastAsia" w:cs="宋体"/>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桂高山（高校同行专家）</w:t>
            </w:r>
          </w:p>
        </w:tc>
        <w:tc>
          <w:tcPr>
            <w:tcW w:w="2063"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副教授</w:t>
            </w:r>
          </w:p>
        </w:tc>
        <w:tc>
          <w:tcPr>
            <w:tcW w:w="1568"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肖捷（行业企业专家）</w:t>
            </w:r>
          </w:p>
        </w:tc>
        <w:tc>
          <w:tcPr>
            <w:tcW w:w="2063"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ascii="Times New Roman" w:hAnsi="Times New Roman" w:eastAsia="宋体" w:cs="Times New Roman"/>
                <w:sz w:val="18"/>
                <w:szCs w:val="18"/>
              </w:rPr>
            </w:pPr>
            <w:r>
              <w:rPr>
                <w:rFonts w:hint="eastAsia" w:cs="宋体"/>
                <w:sz w:val="18"/>
                <w:szCs w:val="18"/>
              </w:rPr>
              <w:t>高级会计师</w:t>
            </w:r>
          </w:p>
        </w:tc>
        <w:tc>
          <w:tcPr>
            <w:tcW w:w="1568"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1"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刘高明（行业企业专家）</w:t>
            </w:r>
          </w:p>
        </w:tc>
        <w:tc>
          <w:tcPr>
            <w:tcW w:w="2063"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会计学</w:t>
            </w:r>
          </w:p>
        </w:tc>
        <w:tc>
          <w:tcPr>
            <w:tcW w:w="2651"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高级会计师</w:t>
            </w:r>
          </w:p>
        </w:tc>
        <w:tc>
          <w:tcPr>
            <w:tcW w:w="1568" w:type="dxa"/>
            <w:shd w:val="clear" w:color="auto" w:fill="auto"/>
            <w:vAlign w:val="center"/>
          </w:tcPr>
          <w:p>
            <w:pPr>
              <w:autoSpaceDE w:val="0"/>
              <w:autoSpaceDN w:val="0"/>
              <w:adjustRightInd w:val="0"/>
              <w:spacing w:line="240" w:lineRule="exact"/>
              <w:jc w:val="center"/>
              <w:rPr>
                <w:rFonts w:ascii="Times New Roman" w:hAnsi="Times New Roman" w:cs="Times New Roman"/>
                <w:sz w:val="18"/>
                <w:szCs w:val="18"/>
              </w:rPr>
            </w:pPr>
            <w:r>
              <w:rPr>
                <w:rFonts w:hint="eastAsia" w:cs="宋体"/>
                <w:sz w:val="18"/>
                <w:szCs w:val="18"/>
              </w:rPr>
              <w:t>审核</w:t>
            </w:r>
          </w:p>
        </w:tc>
      </w:tr>
      <w:bookmarkEnd w:id="0"/>
    </w:tbl>
    <w:p>
      <w:pPr>
        <w:rPr>
          <w:rFonts w:ascii="Times New Roman" w:hAnsi="Times New Roman" w:cs="Times New Roman"/>
        </w:rPr>
      </w:pPr>
    </w:p>
    <w:p>
      <w:pPr>
        <w:spacing w:line="242" w:lineRule="auto"/>
        <w:rPr>
          <w:rFonts w:ascii="Times New Roman" w:hAnsi="Times New Roman" w:cs="Times New Roman"/>
          <w:sz w:val="24"/>
        </w:rPr>
        <w:sectPr>
          <w:headerReference r:id="rId9" w:type="default"/>
          <w:pgSz w:w="11910" w:h="16840"/>
          <w:pgMar w:top="1440" w:right="1800" w:bottom="1440" w:left="1800" w:header="1327" w:footer="850" w:gutter="0"/>
          <w:cols w:space="720" w:num="1"/>
        </w:sectPr>
      </w:pPr>
    </w:p>
    <w:p>
      <w:pPr>
        <w:pStyle w:val="4"/>
        <w:spacing w:line="400" w:lineRule="exact"/>
        <w:ind w:left="20"/>
        <w:jc w:val="center"/>
        <w:rPr>
          <w:rFonts w:ascii="Times New Roman" w:hAnsi="Times New Roman" w:cs="Times New Roman"/>
        </w:rPr>
      </w:pPr>
      <w:r>
        <w:rPr>
          <w:rFonts w:ascii="Times New Roman" w:hAnsi="Times New Roman" w:cs="Times New Roman"/>
        </w:rPr>
        <w:t>9.校内专业设置评议专家组意见表</w:t>
      </w:r>
    </w:p>
    <w:tbl>
      <w:tblPr>
        <w:tblStyle w:val="16"/>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6913" w:type="dxa"/>
            <w:gridSpan w:val="2"/>
          </w:tcPr>
          <w:p>
            <w:pPr>
              <w:pStyle w:val="15"/>
              <w:rPr>
                <w:rFonts w:ascii="Times New Roman" w:hAnsi="Times New Roman" w:cs="Times New Roman"/>
                <w:sz w:val="24"/>
              </w:rPr>
            </w:pPr>
          </w:p>
          <w:p>
            <w:pPr>
              <w:pStyle w:val="15"/>
              <w:spacing w:before="165"/>
              <w:ind w:left="1895"/>
              <w:rPr>
                <w:rFonts w:ascii="Times New Roman" w:hAnsi="Times New Roman" w:cs="Times New Roman"/>
                <w:sz w:val="24"/>
              </w:rPr>
            </w:pPr>
            <w:r>
              <w:rPr>
                <w:rFonts w:ascii="Times New Roman" w:hAnsi="Times New Roman" w:cs="Times New Roman"/>
                <w:sz w:val="24"/>
              </w:rPr>
              <w:t>总体判断拟开设专业是否可行</w:t>
            </w:r>
          </w:p>
        </w:tc>
        <w:tc>
          <w:tcPr>
            <w:tcW w:w="2660" w:type="dxa"/>
          </w:tcPr>
          <w:p>
            <w:pPr>
              <w:pStyle w:val="15"/>
              <w:rPr>
                <w:rFonts w:ascii="Times New Roman" w:hAnsi="Times New Roman" w:cs="Times New Roman"/>
                <w:sz w:val="24"/>
              </w:rPr>
            </w:pPr>
          </w:p>
          <w:p>
            <w:pPr>
              <w:pStyle w:val="15"/>
              <w:tabs>
                <w:tab w:val="left" w:pos="844"/>
              </w:tabs>
              <w:spacing w:before="148"/>
              <w:ind w:left="5"/>
              <w:jc w:val="center"/>
              <w:rPr>
                <w:rFonts w:ascii="Times New Roman" w:hAnsi="Times New Roman" w:cs="Times New Roman"/>
                <w:sz w:val="24"/>
              </w:rPr>
            </w:pPr>
            <w:r>
              <w:rPr>
                <w:sz w:val="24"/>
              </w:rPr>
              <w:sym w:font="Wingdings 2" w:char="F052"/>
            </w:r>
            <w:r>
              <w:rPr>
                <w:rFonts w:ascii="Times New Roman" w:hAnsi="Times New Roman" w:cs="Times New Roman"/>
                <w:sz w:val="24"/>
              </w:rPr>
              <w:t>是</w:t>
            </w:r>
            <w:r>
              <w:rPr>
                <w:rFonts w:ascii="Times New Roman" w:hAnsi="Times New Roman" w:cs="Times New Roman"/>
                <w:sz w:val="24"/>
              </w:rPr>
              <w:tab/>
            </w:r>
            <w:r>
              <w:rPr>
                <w:rFonts w:ascii="Times New Roman" w:hAnsi="Times New Roman" w:cs="Times New Roman"/>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jc w:val="center"/>
        </w:trPr>
        <w:tc>
          <w:tcPr>
            <w:tcW w:w="9573" w:type="dxa"/>
            <w:gridSpan w:val="3"/>
          </w:tcPr>
          <w:p>
            <w:pPr>
              <w:ind w:firstLine="480" w:firstLineChars="200"/>
              <w:rPr>
                <w:rFonts w:hint="default" w:ascii="宋体" w:hAnsi="宋体" w:eastAsia="宋体" w:cs="宋体"/>
                <w:sz w:val="24"/>
                <w:szCs w:val="24"/>
                <w:lang w:val="en-US" w:eastAsia="zh-CN"/>
              </w:rPr>
            </w:pPr>
            <w:r>
              <w:rPr>
                <w:rFonts w:ascii="Times New Roman" w:hAnsi="Times New Roman" w:cs="Times New Roman"/>
                <w:sz w:val="24"/>
              </w:rPr>
              <w:t>理由：</w:t>
            </w:r>
            <w:r>
              <w:rPr>
                <w:rFonts w:hint="default" w:ascii="宋体" w:hAnsi="宋体" w:eastAsia="宋体" w:cs="宋体"/>
                <w:sz w:val="24"/>
                <w:szCs w:val="24"/>
                <w:lang w:val="en-US" w:eastAsia="zh-Hans"/>
              </w:rPr>
              <w:t>湖北省</w:t>
            </w:r>
            <w:r>
              <w:rPr>
                <w:rFonts w:ascii="宋体" w:hAnsi="宋体" w:eastAsia="宋体" w:cs="宋体"/>
                <w:sz w:val="24"/>
                <w:szCs w:val="24"/>
              </w:rPr>
              <w:t>“十四五”规划中提到</w:t>
            </w:r>
            <w:r>
              <w:rPr>
                <w:rFonts w:hint="default" w:ascii="宋体" w:hAnsi="宋体" w:eastAsia="宋体" w:cs="宋体"/>
                <w:sz w:val="24"/>
                <w:szCs w:val="24"/>
                <w:lang w:val="en-US" w:eastAsia="zh-Hans"/>
              </w:rPr>
              <w:t>未来五年着力打造全国数字技术新高地</w:t>
            </w:r>
            <w:r>
              <w:rPr>
                <w:rFonts w:hint="default" w:ascii="宋体" w:hAnsi="宋体" w:eastAsia="宋体" w:cs="宋体"/>
                <w:sz w:val="24"/>
                <w:szCs w:val="24"/>
                <w:lang w:val="en-US" w:eastAsia="zh-CN"/>
              </w:rPr>
              <w:t>。随着</w:t>
            </w:r>
            <w:r>
              <w:rPr>
                <w:rFonts w:hint="default" w:ascii="宋体" w:hAnsi="宋体" w:eastAsia="宋体" w:cs="宋体"/>
                <w:sz w:val="24"/>
                <w:szCs w:val="24"/>
                <w:lang w:val="en-US" w:eastAsia="zh-Hans"/>
              </w:rPr>
              <w:t>湖北省</w:t>
            </w:r>
            <w:r>
              <w:rPr>
                <w:rFonts w:hint="default" w:ascii="宋体" w:hAnsi="宋体" w:eastAsia="宋体" w:cs="宋体"/>
                <w:sz w:val="24"/>
                <w:szCs w:val="24"/>
                <w:lang w:val="en-US" w:eastAsia="zh-CN"/>
              </w:rPr>
              <w:t>经济整体规模达到新的高度，将大大增加对会计专业人才的需求。</w:t>
            </w:r>
            <w:r>
              <w:rPr>
                <w:rFonts w:hint="default" w:ascii="宋体" w:hAnsi="宋体" w:eastAsia="宋体" w:cs="宋体"/>
                <w:sz w:val="24"/>
                <w:szCs w:val="24"/>
                <w:lang w:val="en-US" w:eastAsia="zh-Hans"/>
              </w:rPr>
              <w:t>大数据、人工智能、移动互联网等技术革新，推动会计智能化发展，迫切需要加快培养一批既精通专业又熟悉信息技术，既具备战略思维又富有创新能力的高素质会计人才，</w:t>
            </w:r>
            <w:r>
              <w:rPr>
                <w:rFonts w:hint="eastAsia" w:ascii="宋体" w:hAnsi="宋体" w:eastAsia="宋体" w:cs="宋体"/>
                <w:sz w:val="24"/>
                <w:szCs w:val="24"/>
                <w:lang w:val="en-US" w:eastAsia="zh-CN"/>
              </w:rPr>
              <w:t>以</w:t>
            </w:r>
            <w:r>
              <w:rPr>
                <w:rFonts w:hint="default" w:ascii="宋体" w:hAnsi="宋体" w:eastAsia="宋体" w:cs="宋体"/>
                <w:sz w:val="24"/>
                <w:szCs w:val="24"/>
                <w:lang w:val="en-US" w:eastAsia="zh-Hans"/>
              </w:rPr>
              <w:t>推动会计工作适应数字化转型和经济社会高质量发展。湖北省未来三年预计</w:t>
            </w:r>
            <w:r>
              <w:rPr>
                <w:rFonts w:hint="eastAsia" w:ascii="宋体" w:hAnsi="宋体" w:eastAsia="宋体" w:cs="宋体"/>
                <w:sz w:val="24"/>
                <w:szCs w:val="24"/>
                <w:lang w:val="en-US" w:eastAsia="zh-CN"/>
              </w:rPr>
              <w:t>会计</w:t>
            </w:r>
            <w:r>
              <w:rPr>
                <w:rFonts w:hint="default" w:ascii="宋体" w:hAnsi="宋体" w:eastAsia="宋体" w:cs="宋体"/>
                <w:sz w:val="24"/>
                <w:szCs w:val="24"/>
                <w:lang w:val="en-US" w:eastAsia="zh-Hans"/>
              </w:rPr>
              <w:t>人才市场缺口达</w:t>
            </w:r>
            <w:r>
              <w:rPr>
                <w:rFonts w:hint="default" w:ascii="宋体" w:hAnsi="宋体" w:eastAsia="宋体" w:cs="宋体"/>
                <w:sz w:val="24"/>
                <w:szCs w:val="24"/>
                <w:lang w:eastAsia="zh-Hans"/>
              </w:rPr>
              <w:t>2</w:t>
            </w:r>
            <w:r>
              <w:rPr>
                <w:rFonts w:hint="default" w:ascii="宋体" w:hAnsi="宋体" w:eastAsia="宋体" w:cs="宋体"/>
                <w:sz w:val="24"/>
                <w:szCs w:val="24"/>
                <w:lang w:val="en-US" w:eastAsia="zh-Hans"/>
              </w:rPr>
              <w:t>万左右。</w:t>
            </w:r>
            <w:r>
              <w:rPr>
                <w:rFonts w:hint="eastAsia" w:ascii="宋体" w:hAnsi="宋体" w:eastAsia="宋体" w:cs="宋体"/>
                <w:sz w:val="24"/>
                <w:szCs w:val="24"/>
                <w:lang w:val="en-US" w:eastAsia="zh-CN"/>
              </w:rPr>
              <w:t>而</w:t>
            </w:r>
            <w:r>
              <w:rPr>
                <w:rFonts w:hint="default" w:ascii="宋体" w:hAnsi="宋体" w:eastAsia="宋体" w:cs="宋体"/>
                <w:sz w:val="24"/>
                <w:szCs w:val="24"/>
              </w:rPr>
              <w:t>目前</w:t>
            </w:r>
            <w:r>
              <w:rPr>
                <w:rFonts w:hint="eastAsia" w:ascii="宋体" w:hAnsi="宋体" w:eastAsia="宋体" w:cs="宋体"/>
                <w:sz w:val="24"/>
                <w:szCs w:val="24"/>
                <w:lang w:eastAsia="zh-CN"/>
              </w:rPr>
              <w:t>湖北</w:t>
            </w:r>
            <w:r>
              <w:rPr>
                <w:rFonts w:hint="default" w:ascii="宋体" w:hAnsi="宋体" w:eastAsia="宋体" w:cs="宋体"/>
                <w:sz w:val="24"/>
                <w:szCs w:val="24"/>
              </w:rPr>
              <w:t>高校的会计人才培养</w:t>
            </w:r>
            <w:r>
              <w:rPr>
                <w:rFonts w:hint="eastAsia" w:ascii="宋体" w:hAnsi="宋体" w:eastAsia="宋体" w:cs="宋体"/>
                <w:sz w:val="24"/>
                <w:szCs w:val="24"/>
                <w:lang w:eastAsia="zh-CN"/>
              </w:rPr>
              <w:t>不仅数量不足，</w:t>
            </w:r>
            <w:r>
              <w:rPr>
                <w:rFonts w:hint="eastAsia" w:ascii="宋体" w:hAnsi="宋体" w:eastAsia="宋体" w:cs="宋体"/>
                <w:sz w:val="24"/>
                <w:szCs w:val="24"/>
                <w:lang w:val="en-US" w:eastAsia="zh-CN"/>
              </w:rPr>
              <w:t>大多还是比较传统的管理会计方向，现代信息技术、数据技术在会计学中的应用还没有形成特色。我</w:t>
            </w:r>
            <w:r>
              <w:rPr>
                <w:rFonts w:hint="eastAsia" w:ascii="宋体" w:hAnsi="宋体" w:eastAsia="宋体" w:cs="宋体"/>
                <w:sz w:val="24"/>
                <w:szCs w:val="24"/>
                <w:lang w:val="en-US" w:eastAsia="zh-Hans"/>
              </w:rPr>
              <w:t>校</w:t>
            </w:r>
            <w:r>
              <w:rPr>
                <w:rFonts w:ascii="宋体" w:hAnsi="宋体" w:eastAsia="宋体" w:cs="宋体"/>
                <w:sz w:val="24"/>
                <w:szCs w:val="24"/>
              </w:rPr>
              <w:t>设置</w:t>
            </w:r>
            <w:r>
              <w:rPr>
                <w:rFonts w:hint="eastAsia" w:ascii="宋体" w:hAnsi="宋体" w:eastAsia="宋体" w:cs="宋体"/>
                <w:sz w:val="24"/>
                <w:szCs w:val="24"/>
                <w:lang w:val="en-US" w:eastAsia="zh-CN"/>
              </w:rPr>
              <w:t>会</w:t>
            </w:r>
            <w:r>
              <w:rPr>
                <w:rFonts w:hint="eastAsia" w:ascii="宋体" w:hAnsi="宋体" w:eastAsia="宋体" w:cs="宋体"/>
                <w:sz w:val="24"/>
                <w:szCs w:val="24"/>
                <w:lang w:val="en-US" w:eastAsia="zh-Hans"/>
              </w:rPr>
              <w:t>计学专业，</w:t>
            </w:r>
            <w:r>
              <w:rPr>
                <w:rFonts w:hint="eastAsia" w:ascii="宋体" w:hAnsi="宋体" w:eastAsia="宋体" w:cs="宋体"/>
                <w:sz w:val="24"/>
                <w:szCs w:val="24"/>
                <w:lang w:val="en-US" w:eastAsia="zh-CN"/>
              </w:rPr>
              <w:t>致力于</w:t>
            </w:r>
            <w:r>
              <w:rPr>
                <w:rFonts w:hint="eastAsia" w:ascii="宋体" w:hAnsi="宋体" w:eastAsia="宋体" w:cs="宋体"/>
                <w:sz w:val="24"/>
                <w:szCs w:val="24"/>
                <w:lang w:val="en-US" w:eastAsia="zh-Hans"/>
              </w:rPr>
              <w:t>培养</w:t>
            </w:r>
            <w:r>
              <w:rPr>
                <w:rFonts w:hint="eastAsia" w:ascii="宋体" w:hAnsi="宋体" w:eastAsia="宋体" w:cs="宋体"/>
                <w:sz w:val="24"/>
                <w:szCs w:val="24"/>
                <w:lang w:val="en-US" w:eastAsia="zh-CN"/>
              </w:rPr>
              <w:t>熟练掌握会计理论与方法和现代信息新技术的复合型管理型会</w:t>
            </w:r>
            <w:r>
              <w:rPr>
                <w:rFonts w:hint="eastAsia" w:ascii="宋体" w:hAnsi="宋体" w:eastAsia="宋体" w:cs="宋体"/>
                <w:sz w:val="24"/>
                <w:szCs w:val="24"/>
                <w:lang w:val="en-US" w:eastAsia="zh-Hans"/>
              </w:rPr>
              <w:t>计应用型本科人才，将有效填补市场需求缺口，满足湖北企业发展对</w:t>
            </w:r>
            <w:r>
              <w:rPr>
                <w:rFonts w:hint="eastAsia" w:ascii="宋体" w:hAnsi="宋体" w:eastAsia="宋体" w:cs="宋体"/>
                <w:sz w:val="24"/>
                <w:szCs w:val="24"/>
                <w:lang w:val="en-US" w:eastAsia="zh-CN"/>
              </w:rPr>
              <w:t>会</w:t>
            </w:r>
            <w:r>
              <w:rPr>
                <w:rFonts w:hint="eastAsia" w:ascii="宋体" w:hAnsi="宋体" w:eastAsia="宋体" w:cs="宋体"/>
                <w:sz w:val="24"/>
                <w:szCs w:val="24"/>
                <w:lang w:val="en-US" w:eastAsia="zh-Hans"/>
              </w:rPr>
              <w:t>计人才的需求。</w:t>
            </w:r>
            <w:r>
              <w:rPr>
                <w:rFonts w:hint="eastAsia" w:ascii="宋体" w:hAnsi="宋体" w:eastAsia="宋体" w:cs="宋体"/>
                <w:sz w:val="24"/>
                <w:szCs w:val="24"/>
                <w:lang w:val="en-US" w:eastAsia="zh-CN"/>
              </w:rPr>
              <w:t>同时，会计学是财务管理和审计学的基础，</w:t>
            </w:r>
            <w:r>
              <w:rPr>
                <w:rFonts w:hint="default" w:ascii="宋体" w:hAnsi="宋体" w:eastAsia="宋体" w:cs="宋体"/>
                <w:sz w:val="24"/>
                <w:szCs w:val="24"/>
                <w:lang w:val="en-US" w:eastAsia="zh-Hans"/>
              </w:rPr>
              <w:t>通过</w:t>
            </w:r>
            <w:r>
              <w:rPr>
                <w:rFonts w:hint="eastAsia" w:ascii="宋体" w:hAnsi="宋体" w:eastAsia="宋体" w:cs="宋体"/>
                <w:sz w:val="24"/>
                <w:szCs w:val="24"/>
                <w:lang w:val="en-US" w:eastAsia="zh-CN"/>
              </w:rPr>
              <w:t>办好会计学，</w:t>
            </w:r>
            <w:r>
              <w:rPr>
                <w:rFonts w:hint="default" w:ascii="宋体" w:hAnsi="宋体" w:eastAsia="宋体" w:cs="宋体"/>
                <w:sz w:val="24"/>
                <w:szCs w:val="24"/>
                <w:lang w:val="en-US" w:eastAsia="zh-Hans"/>
              </w:rPr>
              <w:t>有利于</w:t>
            </w:r>
            <w:r>
              <w:rPr>
                <w:rFonts w:hint="default" w:ascii="宋体" w:hAnsi="宋体" w:eastAsia="宋体" w:cs="宋体"/>
                <w:sz w:val="24"/>
                <w:szCs w:val="24"/>
                <w:lang w:val="en-US" w:eastAsia="zh-CN"/>
              </w:rPr>
              <w:t>夯实</w:t>
            </w:r>
            <w:r>
              <w:rPr>
                <w:rFonts w:hint="eastAsia" w:ascii="宋体" w:hAnsi="宋体" w:eastAsia="宋体" w:cs="宋体"/>
                <w:sz w:val="24"/>
                <w:szCs w:val="24"/>
                <w:lang w:val="en-US" w:eastAsia="zh-CN"/>
              </w:rPr>
              <w:t>我校</w:t>
            </w:r>
            <w:r>
              <w:rPr>
                <w:rFonts w:hint="default" w:ascii="宋体" w:hAnsi="宋体" w:eastAsia="宋体" w:cs="宋体"/>
                <w:sz w:val="24"/>
                <w:szCs w:val="24"/>
                <w:lang w:val="en-US" w:eastAsia="zh-CN"/>
              </w:rPr>
              <w:t>本科财务管理、审计学专业建设基础，</w:t>
            </w:r>
            <w:r>
              <w:rPr>
                <w:rFonts w:hint="eastAsia" w:ascii="宋体" w:hAnsi="宋体" w:eastAsia="宋体" w:cs="宋体"/>
                <w:sz w:val="24"/>
                <w:szCs w:val="24"/>
                <w:lang w:val="en-US" w:eastAsia="zh-CN"/>
              </w:rPr>
              <w:t>更好地促进会计学、财务管理、审计学三个专业协同发展，</w:t>
            </w:r>
            <w:r>
              <w:rPr>
                <w:rFonts w:hint="default" w:ascii="宋体" w:hAnsi="宋体" w:eastAsia="宋体" w:cs="宋体"/>
                <w:sz w:val="24"/>
                <w:szCs w:val="24"/>
                <w:lang w:val="en-US" w:eastAsia="zh-CN"/>
              </w:rPr>
              <w:t>更好地</w:t>
            </w:r>
            <w:r>
              <w:rPr>
                <w:rFonts w:hint="default" w:ascii="宋体" w:hAnsi="宋体" w:eastAsia="宋体" w:cs="宋体"/>
                <w:sz w:val="24"/>
                <w:szCs w:val="24"/>
                <w:lang w:val="en-US" w:eastAsia="zh-Hans"/>
              </w:rPr>
              <w:t>从专业角度面向社会﹑面向市场进一步挖掘专业潜力，提升</w:t>
            </w:r>
            <w:r>
              <w:rPr>
                <w:rFonts w:hint="eastAsia" w:ascii="宋体" w:hAnsi="宋体" w:eastAsia="宋体" w:cs="宋体"/>
                <w:sz w:val="24"/>
                <w:szCs w:val="24"/>
                <w:lang w:val="en-US" w:eastAsia="zh-CN"/>
              </w:rPr>
              <w:t>我校</w:t>
            </w:r>
            <w:r>
              <w:rPr>
                <w:rFonts w:hint="default" w:ascii="宋体" w:hAnsi="宋体" w:eastAsia="宋体" w:cs="宋体"/>
                <w:sz w:val="24"/>
                <w:szCs w:val="24"/>
                <w:lang w:val="en-US" w:eastAsia="zh-Hans"/>
              </w:rPr>
              <w:t>财会专业的办学水平以适应社会发展的需要，为地区经济发展做出应有的贡献。</w:t>
            </w:r>
          </w:p>
          <w:p>
            <w:pPr>
              <w:ind w:firstLine="480" w:firstLineChars="200"/>
              <w:rPr>
                <w:rFonts w:ascii="宋体" w:hAnsi="宋体" w:eastAsia="宋体" w:cs="宋体"/>
                <w:sz w:val="24"/>
                <w:szCs w:val="24"/>
              </w:rPr>
            </w:pPr>
            <w:r>
              <w:rPr>
                <w:rFonts w:hint="default" w:ascii="宋体" w:hAnsi="宋体" w:eastAsia="宋体" w:cs="宋体"/>
                <w:sz w:val="24"/>
                <w:szCs w:val="24"/>
                <w:lang w:val="en-US" w:eastAsia="zh-Hans"/>
              </w:rPr>
              <w:t>该专业拥有结构合理</w:t>
            </w:r>
            <w:r>
              <w:rPr>
                <w:rFonts w:hint="default" w:ascii="宋体" w:hAnsi="宋体" w:eastAsia="宋体" w:cs="宋体"/>
                <w:sz w:val="24"/>
                <w:szCs w:val="24"/>
                <w:highlight w:val="none"/>
                <w:lang w:val="en-US" w:eastAsia="zh-Hans"/>
              </w:rPr>
              <w:t>的专业教学队伍，师资队伍学缘结构好，学历层次高，团队年龄结构和职称结构合理，富有活力。并且聘请</w:t>
            </w:r>
            <w:r>
              <w:rPr>
                <w:rFonts w:hint="eastAsia" w:ascii="宋体" w:hAnsi="宋体" w:eastAsia="宋体" w:cs="宋体"/>
                <w:sz w:val="24"/>
                <w:szCs w:val="24"/>
                <w:highlight w:val="none"/>
                <w:lang w:val="en-US" w:eastAsia="zh-CN"/>
              </w:rPr>
              <w:t>会计</w:t>
            </w:r>
            <w:r>
              <w:rPr>
                <w:rFonts w:hint="default" w:ascii="宋体" w:hAnsi="宋体" w:eastAsia="宋体" w:cs="宋体"/>
                <w:sz w:val="24"/>
                <w:szCs w:val="24"/>
                <w:highlight w:val="none"/>
                <w:lang w:val="en-US" w:eastAsia="zh-Hans"/>
              </w:rPr>
              <w:t>行业专家担任兼职教师。</w:t>
            </w:r>
            <w:r>
              <w:rPr>
                <w:rFonts w:ascii="宋体" w:hAnsi="宋体" w:eastAsia="宋体" w:cs="宋体"/>
                <w:sz w:val="24"/>
                <w:szCs w:val="24"/>
                <w:highlight w:val="none"/>
              </w:rPr>
              <w:t>专任教师团队</w:t>
            </w:r>
            <w:r>
              <w:rPr>
                <w:rFonts w:hint="eastAsia" w:ascii="宋体" w:hAnsi="宋体" w:eastAsia="宋体" w:cs="宋体"/>
                <w:sz w:val="24"/>
                <w:szCs w:val="24"/>
                <w:highlight w:val="none"/>
                <w:lang w:val="en-US" w:eastAsia="zh-Hans"/>
              </w:rPr>
              <w:t>近</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Hans"/>
              </w:rPr>
              <w:t>年承担、主持及参与</w:t>
            </w:r>
            <w:r>
              <w:rPr>
                <w:rFonts w:hint="eastAsia" w:ascii="宋体" w:hAnsi="宋体" w:eastAsia="宋体" w:cs="宋体"/>
                <w:sz w:val="24"/>
                <w:szCs w:val="24"/>
                <w:highlight w:val="none"/>
                <w:lang w:val="en-US" w:eastAsia="zh-CN"/>
              </w:rPr>
              <w:t>各级科教研</w:t>
            </w:r>
            <w:r>
              <w:rPr>
                <w:rFonts w:hint="eastAsia" w:ascii="宋体" w:hAnsi="宋体" w:eastAsia="宋体" w:cs="宋体"/>
                <w:sz w:val="24"/>
                <w:szCs w:val="24"/>
                <w:highlight w:val="none"/>
                <w:lang w:val="en-US" w:eastAsia="zh-Hans"/>
              </w:rPr>
              <w:t>课题</w:t>
            </w:r>
            <w:r>
              <w:rPr>
                <w:rFonts w:hint="eastAsia" w:ascii="宋体" w:hAnsi="宋体" w:eastAsia="宋体" w:cs="宋体"/>
                <w:sz w:val="24"/>
                <w:szCs w:val="24"/>
                <w:highlight w:val="none"/>
                <w:lang w:val="en-US" w:eastAsia="zh-CN"/>
              </w:rPr>
              <w:t>及教学质量工程项目50余</w:t>
            </w:r>
            <w:r>
              <w:rPr>
                <w:rFonts w:hint="eastAsia" w:ascii="宋体" w:hAnsi="宋体" w:eastAsia="宋体" w:cs="宋体"/>
                <w:sz w:val="24"/>
                <w:szCs w:val="24"/>
                <w:highlight w:val="none"/>
                <w:lang w:val="en-US" w:eastAsia="zh-Hans"/>
              </w:rPr>
              <w:t>项，其中省级</w:t>
            </w:r>
            <w:r>
              <w:rPr>
                <w:rFonts w:hint="eastAsia" w:ascii="宋体" w:hAnsi="宋体" w:eastAsia="宋体" w:cs="宋体"/>
                <w:sz w:val="24"/>
                <w:szCs w:val="24"/>
                <w:highlight w:val="none"/>
                <w:lang w:val="en-US" w:eastAsia="zh-CN"/>
              </w:rPr>
              <w:t>以上9</w:t>
            </w:r>
            <w:r>
              <w:rPr>
                <w:rFonts w:hint="eastAsia" w:ascii="宋体" w:hAnsi="宋体" w:eastAsia="宋体" w:cs="宋体"/>
                <w:sz w:val="24"/>
                <w:szCs w:val="24"/>
                <w:highlight w:val="none"/>
                <w:lang w:val="en-US" w:eastAsia="zh-Hans"/>
              </w:rPr>
              <w:t>项</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公开发表学术论文</w:t>
            </w:r>
            <w:r>
              <w:rPr>
                <w:rFonts w:hint="eastAsia" w:ascii="宋体" w:hAnsi="宋体" w:eastAsia="宋体" w:cs="宋体"/>
                <w:sz w:val="24"/>
                <w:szCs w:val="24"/>
                <w:highlight w:val="none"/>
                <w:lang w:val="en-US" w:eastAsia="zh-CN"/>
              </w:rPr>
              <w:t>80余</w:t>
            </w:r>
            <w:r>
              <w:rPr>
                <w:rFonts w:hint="eastAsia" w:ascii="宋体" w:hAnsi="宋体" w:eastAsia="宋体" w:cs="宋体"/>
                <w:sz w:val="24"/>
                <w:szCs w:val="24"/>
                <w:highlight w:val="none"/>
                <w:lang w:val="en-US" w:eastAsia="zh-Hans"/>
              </w:rPr>
              <w:t>篇，其中核心</w:t>
            </w:r>
            <w:r>
              <w:rPr>
                <w:rFonts w:hint="eastAsia" w:ascii="宋体" w:hAnsi="宋体" w:eastAsia="宋体" w:cs="宋体"/>
                <w:sz w:val="24"/>
                <w:szCs w:val="24"/>
                <w:highlight w:val="none"/>
                <w:lang w:val="en-US" w:eastAsia="zh-CN"/>
              </w:rPr>
              <w:t>10余</w:t>
            </w:r>
            <w:r>
              <w:rPr>
                <w:rFonts w:hint="eastAsia" w:ascii="宋体" w:hAnsi="宋体" w:eastAsia="宋体" w:cs="宋体"/>
                <w:sz w:val="24"/>
                <w:szCs w:val="24"/>
                <w:highlight w:val="none"/>
                <w:lang w:val="en-US" w:eastAsia="zh-Hans"/>
              </w:rPr>
              <w:t>篇</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出版教材、著作</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余部，为办好</w:t>
            </w:r>
            <w:r>
              <w:rPr>
                <w:rFonts w:hint="eastAsia" w:ascii="宋体" w:hAnsi="宋体" w:eastAsia="宋体" w:cs="宋体"/>
                <w:sz w:val="24"/>
                <w:szCs w:val="24"/>
                <w:highlight w:val="none"/>
                <w:lang w:eastAsia="zh-CN"/>
              </w:rPr>
              <w:t>会计</w:t>
            </w:r>
            <w:r>
              <w:rPr>
                <w:rFonts w:ascii="宋体" w:hAnsi="宋体" w:eastAsia="宋体" w:cs="宋体"/>
                <w:sz w:val="24"/>
                <w:szCs w:val="24"/>
                <w:highlight w:val="none"/>
              </w:rPr>
              <w:t>学本科专业提供了有力保障。</w:t>
            </w:r>
          </w:p>
          <w:p>
            <w:pPr>
              <w:ind w:firstLine="480" w:firstLineChars="200"/>
              <w:rPr>
                <w:rFonts w:ascii="宋体" w:hAnsi="宋体" w:eastAsia="宋体" w:cs="宋体"/>
                <w:sz w:val="24"/>
                <w:szCs w:val="24"/>
              </w:rPr>
            </w:pPr>
            <w:r>
              <w:rPr>
                <w:rFonts w:ascii="宋体" w:hAnsi="宋体" w:eastAsia="宋体" w:cs="宋体"/>
                <w:sz w:val="24"/>
                <w:szCs w:val="24"/>
              </w:rPr>
              <w:t>为培养</w:t>
            </w:r>
            <w:r>
              <w:rPr>
                <w:rFonts w:hint="eastAsia" w:ascii="宋体" w:hAnsi="宋体" w:eastAsia="宋体" w:cs="宋体"/>
                <w:sz w:val="24"/>
                <w:szCs w:val="24"/>
                <w:lang w:eastAsia="zh-CN"/>
              </w:rPr>
              <w:t>会计</w:t>
            </w:r>
            <w:r>
              <w:rPr>
                <w:rFonts w:ascii="宋体" w:hAnsi="宋体" w:eastAsia="宋体" w:cs="宋体"/>
                <w:sz w:val="24"/>
                <w:szCs w:val="24"/>
              </w:rPr>
              <w:t>学专业学生的实践能力，学校建设了</w:t>
            </w:r>
            <w:r>
              <w:rPr>
                <w:rFonts w:hint="default" w:ascii="Times New Roman" w:hAnsi="Times New Roman" w:eastAsia="宋体" w:cs="Times New Roman"/>
                <w:bCs/>
                <w:sz w:val="24"/>
                <w:szCs w:val="24"/>
                <w:lang w:val="en-US" w:eastAsia="zh-Hans"/>
              </w:rPr>
              <w:t>会计电算化实</w:t>
            </w:r>
            <w:r>
              <w:rPr>
                <w:rFonts w:hint="eastAsia" w:ascii="Times New Roman" w:hAnsi="Times New Roman" w:cs="Times New Roman"/>
                <w:bCs/>
                <w:sz w:val="24"/>
                <w:szCs w:val="24"/>
                <w:lang w:val="en-US" w:eastAsia="zh-CN"/>
              </w:rPr>
              <w:t>验</w:t>
            </w:r>
            <w:r>
              <w:rPr>
                <w:rFonts w:hint="default" w:ascii="Times New Roman" w:hAnsi="Times New Roman" w:eastAsia="宋体" w:cs="Times New Roman"/>
                <w:bCs/>
                <w:sz w:val="24"/>
                <w:szCs w:val="24"/>
                <w:lang w:val="en-US" w:eastAsia="zh-Hans"/>
              </w:rPr>
              <w:t>室、财务管理</w:t>
            </w:r>
            <w:r>
              <w:rPr>
                <w:rFonts w:hint="eastAsia" w:ascii="Times New Roman" w:hAnsi="Times New Roman" w:cs="Times New Roman"/>
                <w:bCs/>
                <w:sz w:val="24"/>
                <w:szCs w:val="24"/>
                <w:lang w:val="en-US" w:eastAsia="zh-CN"/>
              </w:rPr>
              <w:t>综合</w:t>
            </w:r>
            <w:r>
              <w:rPr>
                <w:rFonts w:hint="default" w:ascii="Times New Roman" w:hAnsi="Times New Roman" w:eastAsia="宋体" w:cs="Times New Roman"/>
                <w:bCs/>
                <w:sz w:val="24"/>
                <w:szCs w:val="24"/>
                <w:lang w:val="en-US" w:eastAsia="zh-Hans"/>
              </w:rPr>
              <w:t>实训室、</w:t>
            </w:r>
            <w:r>
              <w:rPr>
                <w:rFonts w:hint="eastAsia" w:ascii="Times New Roman" w:hAnsi="Times New Roman" w:cs="Times New Roman"/>
                <w:bCs/>
                <w:sz w:val="24"/>
                <w:szCs w:val="24"/>
                <w:lang w:val="en-US" w:eastAsia="zh-CN"/>
              </w:rPr>
              <w:t>财务管理</w:t>
            </w:r>
            <w:r>
              <w:rPr>
                <w:rFonts w:hint="default" w:ascii="Times New Roman" w:hAnsi="Times New Roman" w:eastAsia="宋体" w:cs="Times New Roman"/>
                <w:bCs/>
                <w:sz w:val="24"/>
                <w:szCs w:val="24"/>
                <w:lang w:val="en-US" w:eastAsia="zh-CN"/>
              </w:rPr>
              <w:t>ERP</w:t>
            </w:r>
            <w:r>
              <w:rPr>
                <w:rFonts w:hint="default" w:ascii="Times New Roman" w:hAnsi="Times New Roman" w:eastAsia="宋体" w:cs="Times New Roman"/>
                <w:bCs/>
                <w:sz w:val="24"/>
                <w:szCs w:val="24"/>
                <w:lang w:val="en-US" w:eastAsia="zh-Hans"/>
              </w:rPr>
              <w:t>实</w:t>
            </w:r>
            <w:r>
              <w:rPr>
                <w:rFonts w:hint="eastAsia" w:ascii="Times New Roman" w:hAnsi="Times New Roman" w:cs="Times New Roman"/>
                <w:bCs/>
                <w:sz w:val="24"/>
                <w:szCs w:val="24"/>
                <w:lang w:val="en-US" w:eastAsia="zh-CN"/>
              </w:rPr>
              <w:t>验</w:t>
            </w:r>
            <w:r>
              <w:rPr>
                <w:rFonts w:hint="default" w:ascii="Times New Roman" w:hAnsi="Times New Roman" w:eastAsia="宋体" w:cs="Times New Roman"/>
                <w:bCs/>
                <w:sz w:val="24"/>
                <w:szCs w:val="24"/>
                <w:lang w:val="en-US" w:eastAsia="zh-Hans"/>
              </w:rPr>
              <w:t>室</w:t>
            </w:r>
            <w:r>
              <w:rPr>
                <w:rFonts w:hint="eastAsia" w:ascii="Times New Roman" w:hAnsi="Times New Roman" w:cs="Times New Roman"/>
                <w:bCs/>
                <w:sz w:val="24"/>
                <w:szCs w:val="24"/>
                <w:lang w:val="en-US" w:eastAsia="zh-CN"/>
              </w:rPr>
              <w:t>、</w:t>
            </w:r>
            <w:r>
              <w:rPr>
                <w:rFonts w:hint="eastAsia" w:ascii="宋体" w:hAnsi="宋体"/>
                <w:sz w:val="24"/>
              </w:rPr>
              <w:t>企业运营跨专业虚拟仿真综合实验室</w:t>
            </w:r>
            <w:r>
              <w:rPr>
                <w:rFonts w:hint="eastAsia"/>
                <w:sz w:val="24"/>
                <w:lang w:eastAsia="zh-CN"/>
              </w:rPr>
              <w:t>、</w:t>
            </w:r>
            <w:r>
              <w:rPr>
                <w:rFonts w:hint="default" w:ascii="Times New Roman" w:hAnsi="Times New Roman" w:eastAsia="宋体" w:cs="Times New Roman"/>
                <w:bCs/>
                <w:sz w:val="24"/>
                <w:szCs w:val="24"/>
                <w:lang w:val="en-US" w:eastAsia="zh-Hans"/>
              </w:rPr>
              <w:t>审计综合实验室</w:t>
            </w:r>
            <w:r>
              <w:rPr>
                <w:rFonts w:hint="eastAsia" w:ascii="Times New Roman" w:hAnsi="Times New Roman" w:eastAsia="宋体" w:cs="Times New Roman"/>
                <w:bCs/>
                <w:sz w:val="24"/>
                <w:szCs w:val="24"/>
                <w:lang w:val="en-US" w:eastAsia="zh-CN"/>
              </w:rPr>
              <w:t>等</w:t>
            </w:r>
            <w:r>
              <w:rPr>
                <w:rFonts w:hint="default" w:ascii="Times New Roman" w:hAnsi="Times New Roman" w:eastAsia="宋体" w:cs="Times New Roman"/>
                <w:bCs/>
                <w:sz w:val="24"/>
                <w:szCs w:val="24"/>
                <w:lang w:val="en-US" w:eastAsia="zh-Hans"/>
              </w:rPr>
              <w:t>一批设备和软件先进的</w:t>
            </w:r>
            <w:r>
              <w:rPr>
                <w:rFonts w:hint="eastAsia" w:ascii="Times New Roman" w:hAnsi="Times New Roman" w:eastAsia="宋体" w:cs="Times New Roman"/>
                <w:bCs/>
                <w:sz w:val="24"/>
                <w:szCs w:val="24"/>
                <w:lang w:val="en-US" w:eastAsia="zh-CN"/>
              </w:rPr>
              <w:t>实验</w:t>
            </w:r>
            <w:r>
              <w:rPr>
                <w:rFonts w:hint="default" w:ascii="Times New Roman" w:hAnsi="Times New Roman" w:eastAsia="宋体" w:cs="Times New Roman"/>
                <w:bCs/>
                <w:sz w:val="24"/>
                <w:szCs w:val="24"/>
                <w:lang w:val="en-US" w:eastAsia="zh-Hans"/>
              </w:rPr>
              <w:t>实训室</w:t>
            </w:r>
            <w:r>
              <w:rPr>
                <w:rFonts w:hint="eastAsia" w:ascii="Times New Roman" w:hAnsi="Times New Roman" w:eastAsia="宋体" w:cs="Times New Roman"/>
                <w:bCs/>
                <w:sz w:val="24"/>
                <w:szCs w:val="24"/>
                <w:lang w:val="en-US" w:eastAsia="zh-CN"/>
              </w:rPr>
              <w:t>，</w:t>
            </w:r>
            <w:r>
              <w:rPr>
                <w:rFonts w:ascii="宋体" w:hAnsi="宋体" w:eastAsia="宋体" w:cs="宋体"/>
                <w:sz w:val="24"/>
                <w:szCs w:val="24"/>
              </w:rPr>
              <w:t>完全能够实现在校内进行</w:t>
            </w:r>
            <w:r>
              <w:rPr>
                <w:rFonts w:hint="eastAsia" w:ascii="宋体" w:hAnsi="宋体" w:eastAsia="宋体" w:cs="宋体"/>
                <w:sz w:val="24"/>
                <w:szCs w:val="24"/>
                <w:lang w:eastAsia="zh-CN"/>
              </w:rPr>
              <w:t>财会</w:t>
            </w:r>
            <w:r>
              <w:rPr>
                <w:rFonts w:ascii="宋体" w:hAnsi="宋体" w:eastAsia="宋体" w:cs="宋体"/>
                <w:sz w:val="24"/>
                <w:szCs w:val="24"/>
              </w:rPr>
              <w:t>基本能力的培养和训练。同时，</w:t>
            </w:r>
            <w:r>
              <w:rPr>
                <w:rFonts w:hint="eastAsia" w:ascii="宋体" w:hAnsi="宋体" w:eastAsia="宋体" w:cs="宋体"/>
                <w:sz w:val="24"/>
                <w:szCs w:val="24"/>
                <w:lang w:eastAsia="zh-CN"/>
              </w:rPr>
              <w:t>工商管理</w:t>
            </w:r>
            <w:r>
              <w:rPr>
                <w:rFonts w:ascii="宋体" w:hAnsi="宋体" w:eastAsia="宋体" w:cs="宋体"/>
                <w:sz w:val="24"/>
                <w:szCs w:val="24"/>
              </w:rPr>
              <w:t>学院现已建设10多个校外实习基地，与企业达成长期合作，如：</w:t>
            </w:r>
            <w:r>
              <w:rPr>
                <w:rFonts w:hint="eastAsia" w:ascii="Times New Roman" w:hAnsi="Times New Roman" w:eastAsia="宋体" w:cs="Times New Roman"/>
                <w:b w:val="0"/>
                <w:bCs/>
                <w:sz w:val="24"/>
                <w:highlight w:val="none"/>
              </w:rPr>
              <w:t>湖北国盛会计师事务有限公司</w:t>
            </w:r>
            <w:r>
              <w:rPr>
                <w:rFonts w:hint="eastAsia" w:ascii="宋体" w:hAnsi="宋体"/>
                <w:b w:val="0"/>
                <w:bCs/>
                <w:sz w:val="24"/>
                <w:szCs w:val="24"/>
                <w:highlight w:val="none"/>
                <w:lang w:eastAsia="zh-CN"/>
              </w:rPr>
              <w:t>、</w:t>
            </w:r>
            <w:r>
              <w:rPr>
                <w:rFonts w:hint="eastAsia"/>
                <w:b w:val="0"/>
                <w:bCs/>
                <w:sz w:val="24"/>
                <w:highlight w:val="none"/>
              </w:rPr>
              <w:t>致同会计师事务所（特殊普通合伙）武汉分所</w:t>
            </w:r>
            <w:r>
              <w:rPr>
                <w:rFonts w:hint="eastAsia"/>
                <w:b w:val="0"/>
                <w:bCs/>
                <w:sz w:val="24"/>
                <w:highlight w:val="none"/>
                <w:lang w:eastAsia="zh-CN"/>
              </w:rPr>
              <w:t>、</w:t>
            </w:r>
            <w:r>
              <w:rPr>
                <w:rFonts w:hint="eastAsia"/>
                <w:b w:val="0"/>
                <w:bCs/>
                <w:sz w:val="24"/>
                <w:highlight w:val="none"/>
              </w:rPr>
              <w:t>中审众环会计师事务所（特殊普通合伙）深圳分所</w:t>
            </w:r>
            <w:r>
              <w:rPr>
                <w:rFonts w:hint="eastAsia"/>
                <w:b w:val="0"/>
                <w:bCs/>
                <w:sz w:val="24"/>
                <w:highlight w:val="none"/>
                <w:lang w:eastAsia="zh-CN"/>
              </w:rPr>
              <w:t>、</w:t>
            </w:r>
            <w:r>
              <w:rPr>
                <w:rFonts w:hint="eastAsia" w:ascii="Times New Roman" w:hAnsi="Times New Roman" w:eastAsia="宋体" w:cs="Times New Roman"/>
                <w:b w:val="0"/>
                <w:bCs/>
                <w:sz w:val="24"/>
                <w:highlight w:val="none"/>
              </w:rPr>
              <w:t>新道科技股份有限公司</w:t>
            </w:r>
            <w:r>
              <w:rPr>
                <w:rFonts w:hint="eastAsia" w:ascii="Times New Roman" w:hAnsi="Times New Roman" w:cs="Times New Roman"/>
                <w:b w:val="0"/>
                <w:bCs/>
                <w:sz w:val="24"/>
                <w:highlight w:val="none"/>
                <w:lang w:eastAsia="zh-CN"/>
              </w:rPr>
              <w:t>、</w:t>
            </w:r>
            <w:r>
              <w:rPr>
                <w:rFonts w:hint="eastAsia"/>
                <w:b w:val="0"/>
                <w:bCs/>
                <w:sz w:val="24"/>
                <w:highlight w:val="none"/>
              </w:rPr>
              <w:t>武汉财智联合信息有限公司</w:t>
            </w:r>
            <w:r>
              <w:rPr>
                <w:rFonts w:hint="eastAsia"/>
                <w:b w:val="0"/>
                <w:bCs/>
                <w:sz w:val="24"/>
                <w:highlight w:val="none"/>
                <w:lang w:eastAsia="zh-CN"/>
              </w:rPr>
              <w:t>、</w:t>
            </w:r>
            <w:r>
              <w:rPr>
                <w:rFonts w:hint="eastAsia"/>
                <w:b w:val="0"/>
                <w:bCs/>
                <w:sz w:val="24"/>
                <w:highlight w:val="none"/>
              </w:rPr>
              <w:t>武汉朗丰科技有限公司</w:t>
            </w:r>
            <w:r>
              <w:rPr>
                <w:rFonts w:ascii="宋体" w:hAnsi="宋体" w:eastAsia="宋体" w:cs="宋体"/>
                <w:sz w:val="24"/>
                <w:szCs w:val="24"/>
              </w:rPr>
              <w:t>等众多企业，能</w:t>
            </w:r>
            <w:r>
              <w:rPr>
                <w:rFonts w:hint="eastAsia" w:ascii="宋体" w:hAnsi="宋体" w:eastAsia="宋体" w:cs="宋体"/>
                <w:sz w:val="24"/>
                <w:szCs w:val="24"/>
                <w:lang w:eastAsia="zh-CN"/>
              </w:rPr>
              <w:t>够</w:t>
            </w:r>
            <w:r>
              <w:rPr>
                <w:rFonts w:ascii="宋体" w:hAnsi="宋体" w:eastAsia="宋体" w:cs="宋体"/>
                <w:sz w:val="24"/>
                <w:szCs w:val="24"/>
              </w:rPr>
              <w:t>满足学生的实习需求。</w:t>
            </w:r>
          </w:p>
          <w:p>
            <w:pPr>
              <w:ind w:firstLine="480" w:firstLineChars="200"/>
              <w:rPr>
                <w:rFonts w:ascii="宋体" w:hAnsi="宋体" w:eastAsia="宋体" w:cs="宋体"/>
                <w:sz w:val="24"/>
                <w:szCs w:val="24"/>
              </w:rPr>
            </w:pPr>
            <w:r>
              <w:rPr>
                <w:rFonts w:hint="eastAsia" w:ascii="宋体" w:hAnsi="宋体" w:eastAsia="宋体" w:cs="宋体"/>
                <w:sz w:val="24"/>
                <w:szCs w:val="24"/>
                <w:lang w:eastAsia="zh-CN"/>
              </w:rPr>
              <w:t>工商管理</w:t>
            </w:r>
            <w:r>
              <w:rPr>
                <w:rFonts w:ascii="宋体" w:hAnsi="宋体" w:eastAsia="宋体" w:cs="宋体"/>
                <w:sz w:val="24"/>
                <w:szCs w:val="24"/>
              </w:rPr>
              <w:t>学院结合我校成果导向教育改革实际，已为</w:t>
            </w:r>
            <w:r>
              <w:rPr>
                <w:rFonts w:hint="eastAsia" w:ascii="宋体" w:hAnsi="宋体" w:eastAsia="宋体" w:cs="宋体"/>
                <w:sz w:val="24"/>
                <w:szCs w:val="24"/>
                <w:lang w:eastAsia="zh-CN"/>
              </w:rPr>
              <w:t>会计</w:t>
            </w:r>
            <w:r>
              <w:rPr>
                <w:rFonts w:ascii="宋体" w:hAnsi="宋体" w:eastAsia="宋体" w:cs="宋体"/>
                <w:sz w:val="24"/>
                <w:szCs w:val="24"/>
              </w:rPr>
              <w:t>学专业制定好本科专业人才培养方案，可保证</w:t>
            </w:r>
            <w:r>
              <w:rPr>
                <w:rFonts w:hint="eastAsia" w:ascii="宋体" w:hAnsi="宋体" w:eastAsia="宋体" w:cs="宋体"/>
                <w:sz w:val="24"/>
                <w:szCs w:val="24"/>
                <w:lang w:eastAsia="zh-CN"/>
              </w:rPr>
              <w:t>会计</w:t>
            </w:r>
            <w:bookmarkStart w:id="4" w:name="_GoBack"/>
            <w:bookmarkEnd w:id="4"/>
            <w:r>
              <w:rPr>
                <w:rFonts w:ascii="宋体" w:hAnsi="宋体" w:eastAsia="宋体" w:cs="宋体"/>
                <w:sz w:val="24"/>
                <w:szCs w:val="24"/>
              </w:rPr>
              <w:t>学专业人才培养质量。</w:t>
            </w:r>
          </w:p>
          <w:p>
            <w:pPr>
              <w:ind w:firstLine="480" w:firstLineChars="200"/>
              <w:rPr>
                <w:rFonts w:ascii="Times New Roman" w:hAnsi="Times New Roman" w:cs="Times New Roman"/>
                <w:sz w:val="24"/>
              </w:rPr>
            </w:pPr>
            <w:r>
              <w:rPr>
                <w:rFonts w:ascii="宋体" w:hAnsi="宋体" w:eastAsia="宋体" w:cs="宋体"/>
                <w:sz w:val="24"/>
                <w:szCs w:val="24"/>
              </w:rPr>
              <w:t>设置</w:t>
            </w:r>
            <w:r>
              <w:rPr>
                <w:rFonts w:hint="eastAsia" w:ascii="宋体" w:hAnsi="宋体" w:eastAsia="宋体" w:cs="宋体"/>
                <w:sz w:val="24"/>
                <w:szCs w:val="24"/>
                <w:lang w:eastAsia="zh-CN"/>
              </w:rPr>
              <w:t>会计学</w:t>
            </w:r>
            <w:r>
              <w:rPr>
                <w:rFonts w:ascii="宋体" w:hAnsi="宋体" w:eastAsia="宋体" w:cs="宋体"/>
                <w:sz w:val="24"/>
                <w:szCs w:val="24"/>
              </w:rPr>
              <w:t>专业，体现了学校主动适应社会经济发展的办学理念，有利于优化我校学科专业结构，打造学校专业特色。该专业申报经过了学校专业设置评议专家组的论证，人才培养定位明确，课程体系设计合理，特色鲜明，师资、实验室、实习基地等教学条件符合专业办学需要，所提专业建设规划符合实际。</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同意申报增设</w:t>
            </w:r>
            <w:r>
              <w:rPr>
                <w:rFonts w:hint="eastAsia" w:ascii="宋体" w:hAnsi="宋体" w:eastAsia="宋体" w:cs="宋体"/>
                <w:sz w:val="24"/>
                <w:szCs w:val="24"/>
                <w:lang w:eastAsia="zh-CN"/>
              </w:rPr>
              <w:t>会计学</w:t>
            </w:r>
            <w:r>
              <w:rPr>
                <w:rFonts w:ascii="宋体" w:hAnsi="宋体" w:eastAsia="宋体" w:cs="宋体"/>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6913" w:type="dxa"/>
            <w:gridSpan w:val="2"/>
          </w:tcPr>
          <w:p>
            <w:pPr>
              <w:pStyle w:val="15"/>
              <w:spacing w:before="3"/>
              <w:rPr>
                <w:rFonts w:ascii="Times New Roman" w:hAnsi="Times New Roman" w:cs="Times New Roman"/>
              </w:rPr>
            </w:pPr>
          </w:p>
          <w:p>
            <w:pPr>
              <w:pStyle w:val="15"/>
              <w:ind w:left="1535"/>
              <w:rPr>
                <w:rFonts w:ascii="Times New Roman" w:hAnsi="Times New Roman" w:cs="Times New Roman"/>
                <w:sz w:val="24"/>
              </w:rPr>
            </w:pPr>
            <w:r>
              <w:rPr>
                <w:rFonts w:ascii="Times New Roman" w:hAnsi="Times New Roman" w:cs="Times New Roman"/>
                <w:sz w:val="24"/>
              </w:rPr>
              <w:t>拟招生人数与人才需求预测是否匹配</w:t>
            </w:r>
          </w:p>
        </w:tc>
        <w:tc>
          <w:tcPr>
            <w:tcW w:w="2660" w:type="dxa"/>
          </w:tcPr>
          <w:p>
            <w:pPr>
              <w:pStyle w:val="15"/>
              <w:spacing w:before="3"/>
              <w:rPr>
                <w:rFonts w:ascii="Times New Roman" w:hAnsi="Times New Roman" w:cs="Times New Roman"/>
              </w:rPr>
            </w:pPr>
          </w:p>
          <w:p>
            <w:pPr>
              <w:pStyle w:val="15"/>
              <w:tabs>
                <w:tab w:val="left" w:pos="844"/>
              </w:tabs>
              <w:ind w:left="5"/>
              <w:jc w:val="center"/>
              <w:rPr>
                <w:rFonts w:ascii="Times New Roman" w:hAnsi="Times New Roman" w:cs="Times New Roman"/>
                <w:sz w:val="24"/>
              </w:rPr>
            </w:pPr>
            <w:r>
              <w:rPr>
                <w:sz w:val="24"/>
              </w:rPr>
              <w:sym w:font="Wingdings 2" w:char="F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restart"/>
          </w:tcPr>
          <w:p>
            <w:pPr>
              <w:pStyle w:val="15"/>
              <w:spacing w:before="9"/>
              <w:rPr>
                <w:rFonts w:ascii="Times New Roman" w:hAnsi="Times New Roman" w:cs="Times New Roman"/>
                <w:sz w:val="29"/>
              </w:rPr>
            </w:pPr>
          </w:p>
          <w:p>
            <w:pPr>
              <w:pStyle w:val="15"/>
              <w:spacing w:line="345" w:lineRule="auto"/>
              <w:ind w:left="525" w:right="276" w:hanging="240"/>
              <w:rPr>
                <w:rFonts w:ascii="Times New Roman" w:hAnsi="Times New Roman" w:cs="Times New Roman"/>
                <w:sz w:val="24"/>
              </w:rPr>
            </w:pPr>
            <w:r>
              <w:rPr>
                <w:rFonts w:ascii="Times New Roman" w:hAnsi="Times New Roman" w:cs="Times New Roman"/>
                <w:sz w:val="24"/>
              </w:rPr>
              <w:t>本专业开设的基本条件是否符合教学质量国家标准</w:t>
            </w:r>
          </w:p>
        </w:tc>
        <w:tc>
          <w:tcPr>
            <w:tcW w:w="3459" w:type="dxa"/>
          </w:tcPr>
          <w:p>
            <w:pPr>
              <w:pStyle w:val="15"/>
              <w:spacing w:before="112"/>
              <w:ind w:left="1247"/>
              <w:rPr>
                <w:rFonts w:ascii="Times New Roman" w:hAnsi="Times New Roman" w:cs="Times New Roman"/>
                <w:sz w:val="24"/>
              </w:rPr>
            </w:pPr>
            <w:r>
              <w:rPr>
                <w:rFonts w:ascii="Times New Roman" w:hAnsi="Times New Roman" w:cs="Times New Roman"/>
                <w:sz w:val="24"/>
              </w:rPr>
              <w:t>教师队伍</w:t>
            </w:r>
          </w:p>
        </w:tc>
        <w:tc>
          <w:tcPr>
            <w:tcW w:w="2660" w:type="dxa"/>
          </w:tcPr>
          <w:p>
            <w:pPr>
              <w:pStyle w:val="15"/>
              <w:tabs>
                <w:tab w:val="left" w:pos="844"/>
              </w:tabs>
              <w:spacing w:before="112"/>
              <w:ind w:left="5"/>
              <w:jc w:val="center"/>
              <w:rPr>
                <w:rFonts w:ascii="Times New Roman" w:hAnsi="Times New Roman" w:cs="Times New Roman"/>
                <w:sz w:val="24"/>
              </w:rPr>
            </w:pPr>
            <w:r>
              <w:rPr>
                <w:sz w:val="24"/>
              </w:rPr>
              <w:sym w:font="Wingdings 2" w:char="F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3454" w:type="dxa"/>
            <w:vMerge w:val="continue"/>
            <w:tcBorders>
              <w:top w:val="nil"/>
            </w:tcBorders>
          </w:tcPr>
          <w:p>
            <w:pPr>
              <w:rPr>
                <w:rFonts w:ascii="Times New Roman" w:hAnsi="Times New Roman" w:cs="Times New Roman"/>
                <w:sz w:val="2"/>
                <w:szCs w:val="2"/>
              </w:rPr>
            </w:pPr>
          </w:p>
        </w:tc>
        <w:tc>
          <w:tcPr>
            <w:tcW w:w="3459" w:type="dxa"/>
          </w:tcPr>
          <w:p>
            <w:pPr>
              <w:pStyle w:val="15"/>
              <w:spacing w:before="112" w:line="306" w:lineRule="exact"/>
              <w:ind w:left="1247"/>
              <w:rPr>
                <w:rFonts w:ascii="Times New Roman" w:hAnsi="Times New Roman" w:cs="Times New Roman"/>
                <w:sz w:val="24"/>
              </w:rPr>
            </w:pPr>
            <w:r>
              <w:rPr>
                <w:rFonts w:ascii="Times New Roman" w:hAnsi="Times New Roman" w:cs="Times New Roman"/>
                <w:sz w:val="24"/>
              </w:rPr>
              <w:t>实践条件</w:t>
            </w:r>
          </w:p>
        </w:tc>
        <w:tc>
          <w:tcPr>
            <w:tcW w:w="2660" w:type="dxa"/>
          </w:tcPr>
          <w:p>
            <w:pPr>
              <w:pStyle w:val="15"/>
              <w:tabs>
                <w:tab w:val="left" w:pos="844"/>
              </w:tabs>
              <w:spacing w:before="112" w:line="306" w:lineRule="exact"/>
              <w:ind w:left="5"/>
              <w:jc w:val="center"/>
              <w:rPr>
                <w:rFonts w:ascii="Times New Roman" w:hAnsi="Times New Roman" w:cs="Times New Roman"/>
                <w:sz w:val="24"/>
              </w:rPr>
            </w:pPr>
            <w:r>
              <w:rPr>
                <w:sz w:val="24"/>
              </w:rPr>
              <w:sym w:font="Wingdings 2" w:char="F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continue"/>
            <w:tcBorders>
              <w:top w:val="nil"/>
            </w:tcBorders>
          </w:tcPr>
          <w:p>
            <w:pPr>
              <w:rPr>
                <w:rFonts w:ascii="Times New Roman" w:hAnsi="Times New Roman" w:cs="Times New Roman"/>
                <w:sz w:val="2"/>
                <w:szCs w:val="2"/>
              </w:rPr>
            </w:pPr>
          </w:p>
        </w:tc>
        <w:tc>
          <w:tcPr>
            <w:tcW w:w="3459" w:type="dxa"/>
          </w:tcPr>
          <w:p>
            <w:pPr>
              <w:pStyle w:val="15"/>
              <w:spacing w:before="113"/>
              <w:ind w:left="1247"/>
              <w:rPr>
                <w:rFonts w:ascii="Times New Roman" w:hAnsi="Times New Roman" w:cs="Times New Roman"/>
                <w:sz w:val="24"/>
              </w:rPr>
            </w:pPr>
            <w:r>
              <w:rPr>
                <w:rFonts w:ascii="Times New Roman" w:hAnsi="Times New Roman" w:cs="Times New Roman"/>
                <w:sz w:val="24"/>
              </w:rPr>
              <w:t>经费保障</w:t>
            </w:r>
          </w:p>
        </w:tc>
        <w:tc>
          <w:tcPr>
            <w:tcW w:w="2660" w:type="dxa"/>
          </w:tcPr>
          <w:p>
            <w:pPr>
              <w:pStyle w:val="15"/>
              <w:tabs>
                <w:tab w:val="left" w:pos="844"/>
              </w:tabs>
              <w:spacing w:before="113"/>
              <w:ind w:left="5"/>
              <w:jc w:val="center"/>
              <w:rPr>
                <w:rFonts w:ascii="Times New Roman" w:hAnsi="Times New Roman" w:cs="Times New Roman"/>
                <w:sz w:val="24"/>
              </w:rPr>
            </w:pPr>
            <w:r>
              <w:rPr>
                <w:sz w:val="24"/>
              </w:rPr>
              <w:sym w:font="Wingdings 2" w:char="F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9573" w:type="dxa"/>
            <w:gridSpan w:val="3"/>
          </w:tcPr>
          <w:p>
            <w:pPr>
              <w:pStyle w:val="15"/>
              <w:spacing w:line="362" w:lineRule="exact"/>
              <w:ind w:left="107"/>
              <w:rPr>
                <w:rFonts w:ascii="Times New Roman" w:hAnsi="Times New Roman" w:eastAsia="Microsoft JhengHei" w:cs="Times New Roman"/>
                <w:b/>
                <w:sz w:val="24"/>
              </w:rPr>
            </w:pPr>
            <w:r>
              <w:rPr>
                <w:rFonts w:ascii="Times New Roman" w:hAnsi="Times New Roman" w:eastAsia="Microsoft JhengHei" w:cs="Times New Roman"/>
                <w:b/>
                <w:sz w:val="24"/>
              </w:rPr>
              <w:t>专家签字：</w:t>
            </w:r>
          </w:p>
        </w:tc>
      </w:tr>
    </w:tbl>
    <w:p>
      <w:pPr>
        <w:pStyle w:val="4"/>
        <w:spacing w:before="6"/>
        <w:rPr>
          <w:sz w:val="25"/>
        </w:rPr>
      </w:pPr>
    </w:p>
    <w:sectPr>
      <w:headerReference r:id="rId10" w:type="default"/>
      <w:footerReference r:id="rId11" w:type="default"/>
      <w:pgSz w:w="11910" w:h="16840"/>
      <w:pgMar w:top="1440" w:right="658" w:bottom="1440" w:left="120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5"/>
        <w:tab w:val="left" w:pos="5274"/>
      </w:tabs>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w:r>
    <w:r>
      <w:rPr>
        <w:rFonts w:hint="eastAsia"/>
      </w:rPr>
      <w:tab/>
    </w:r>
    <w:r>
      <w:rPr>
        <w:rFonts w:hint="eastAsia"/>
      </w:rPr>
      <w:tab/>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8" o:spid="_x0000_s4098" o:spt="202" type="#_x0000_t202" style="position:absolute;left:0pt;margin-left:204.35pt;margin-top:69.45pt;height:20pt;width:200.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400" w:lineRule="exact"/>
                  <w:ind w:left="20"/>
                  <w:rPr>
                    <w:rFonts w:ascii="黑体" w:eastAsia="黑体"/>
                    <w:b/>
                    <w:sz w:val="36"/>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100" o:spid="_x0000_s4100" o:spt="202" type="#_x0000_t202" style="position:absolute;left:0pt;margin-left:204.75pt;margin-top:69.45pt;height:20pt;width:200.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4"/>
                  <w:spacing w:line="400" w:lineRule="exact"/>
                  <w:ind w:left="20"/>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101" o:spid="_x0000_s4101" o:spt="202" type="#_x0000_t202" style="position:absolute;left:0pt;margin-left:186.75pt;margin-top:65.35pt;height:20pt;width:23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4"/>
                  <w:spacing w:line="400" w:lineRule="exact"/>
                  <w:ind w:left="20"/>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F7829"/>
    <w:multiLevelType w:val="multilevel"/>
    <w:tmpl w:val="19FF7829"/>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713"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0FE8"/>
    <w:rsid w:val="00013104"/>
    <w:rsid w:val="00030F76"/>
    <w:rsid w:val="000427CF"/>
    <w:rsid w:val="000A6A9C"/>
    <w:rsid w:val="000C17F0"/>
    <w:rsid w:val="000F0300"/>
    <w:rsid w:val="001168C6"/>
    <w:rsid w:val="00117ADB"/>
    <w:rsid w:val="001415B1"/>
    <w:rsid w:val="00167687"/>
    <w:rsid w:val="001C2B8F"/>
    <w:rsid w:val="001D367D"/>
    <w:rsid w:val="001D663D"/>
    <w:rsid w:val="0023619B"/>
    <w:rsid w:val="00291986"/>
    <w:rsid w:val="00292A3D"/>
    <w:rsid w:val="002A4631"/>
    <w:rsid w:val="002A5DFB"/>
    <w:rsid w:val="002C0E8C"/>
    <w:rsid w:val="002C237E"/>
    <w:rsid w:val="00310FE8"/>
    <w:rsid w:val="0033147D"/>
    <w:rsid w:val="003373AD"/>
    <w:rsid w:val="003A08A5"/>
    <w:rsid w:val="003E246C"/>
    <w:rsid w:val="003F619A"/>
    <w:rsid w:val="00440FC6"/>
    <w:rsid w:val="00462D72"/>
    <w:rsid w:val="004843F9"/>
    <w:rsid w:val="004C0A08"/>
    <w:rsid w:val="005548F2"/>
    <w:rsid w:val="00556571"/>
    <w:rsid w:val="00570D20"/>
    <w:rsid w:val="00573BDD"/>
    <w:rsid w:val="00583EBF"/>
    <w:rsid w:val="00584614"/>
    <w:rsid w:val="00584E12"/>
    <w:rsid w:val="005864CA"/>
    <w:rsid w:val="00591561"/>
    <w:rsid w:val="00620E76"/>
    <w:rsid w:val="00624888"/>
    <w:rsid w:val="006251BD"/>
    <w:rsid w:val="006706F0"/>
    <w:rsid w:val="006E0961"/>
    <w:rsid w:val="006E17F5"/>
    <w:rsid w:val="006F7DF3"/>
    <w:rsid w:val="0072263B"/>
    <w:rsid w:val="00730E76"/>
    <w:rsid w:val="00760DFE"/>
    <w:rsid w:val="007665F4"/>
    <w:rsid w:val="0079170F"/>
    <w:rsid w:val="007C0EF3"/>
    <w:rsid w:val="007E3AD7"/>
    <w:rsid w:val="007E4832"/>
    <w:rsid w:val="007E68EB"/>
    <w:rsid w:val="007F71BC"/>
    <w:rsid w:val="008422DF"/>
    <w:rsid w:val="00854054"/>
    <w:rsid w:val="0088411E"/>
    <w:rsid w:val="008A5E63"/>
    <w:rsid w:val="008F65A6"/>
    <w:rsid w:val="00941BDD"/>
    <w:rsid w:val="0094593A"/>
    <w:rsid w:val="009B4677"/>
    <w:rsid w:val="00A2335B"/>
    <w:rsid w:val="00A339C6"/>
    <w:rsid w:val="00A408F6"/>
    <w:rsid w:val="00A718F9"/>
    <w:rsid w:val="00AD37F7"/>
    <w:rsid w:val="00AE4C21"/>
    <w:rsid w:val="00B57AFD"/>
    <w:rsid w:val="00BA1332"/>
    <w:rsid w:val="00BD5CF1"/>
    <w:rsid w:val="00BE3BB2"/>
    <w:rsid w:val="00C1734D"/>
    <w:rsid w:val="00C24CBF"/>
    <w:rsid w:val="00C73F52"/>
    <w:rsid w:val="00C931AD"/>
    <w:rsid w:val="00CB7D00"/>
    <w:rsid w:val="00CC58C8"/>
    <w:rsid w:val="00D4432A"/>
    <w:rsid w:val="00D46FF1"/>
    <w:rsid w:val="00D52900"/>
    <w:rsid w:val="00D82254"/>
    <w:rsid w:val="00D825D2"/>
    <w:rsid w:val="00D867C5"/>
    <w:rsid w:val="00E6682F"/>
    <w:rsid w:val="00EE1791"/>
    <w:rsid w:val="00F16844"/>
    <w:rsid w:val="00F4255C"/>
    <w:rsid w:val="00F80CB6"/>
    <w:rsid w:val="00F82EEE"/>
    <w:rsid w:val="00FC6FC9"/>
    <w:rsid w:val="00FF010B"/>
    <w:rsid w:val="011D1D2A"/>
    <w:rsid w:val="01AA2196"/>
    <w:rsid w:val="02341525"/>
    <w:rsid w:val="028F4C3C"/>
    <w:rsid w:val="02A94A99"/>
    <w:rsid w:val="02C45F0D"/>
    <w:rsid w:val="02F02D44"/>
    <w:rsid w:val="0328217A"/>
    <w:rsid w:val="03630419"/>
    <w:rsid w:val="03C53048"/>
    <w:rsid w:val="04223560"/>
    <w:rsid w:val="04787265"/>
    <w:rsid w:val="047D01E7"/>
    <w:rsid w:val="0483309C"/>
    <w:rsid w:val="05634C2B"/>
    <w:rsid w:val="056E1C87"/>
    <w:rsid w:val="05993C9E"/>
    <w:rsid w:val="05B816C8"/>
    <w:rsid w:val="05E43AC0"/>
    <w:rsid w:val="05FE0C04"/>
    <w:rsid w:val="06481949"/>
    <w:rsid w:val="067150AA"/>
    <w:rsid w:val="06740318"/>
    <w:rsid w:val="07150CE8"/>
    <w:rsid w:val="078F4B59"/>
    <w:rsid w:val="07B557B2"/>
    <w:rsid w:val="07EA0E81"/>
    <w:rsid w:val="0805567A"/>
    <w:rsid w:val="081B06CD"/>
    <w:rsid w:val="08970C87"/>
    <w:rsid w:val="08995834"/>
    <w:rsid w:val="08BA5606"/>
    <w:rsid w:val="08C51B25"/>
    <w:rsid w:val="08DB045B"/>
    <w:rsid w:val="09490DB3"/>
    <w:rsid w:val="096B6CB0"/>
    <w:rsid w:val="098A31BD"/>
    <w:rsid w:val="09B00D2C"/>
    <w:rsid w:val="09BA5AC9"/>
    <w:rsid w:val="09C40B0A"/>
    <w:rsid w:val="0A040067"/>
    <w:rsid w:val="0A4163CD"/>
    <w:rsid w:val="0A445CCF"/>
    <w:rsid w:val="0A6F6D75"/>
    <w:rsid w:val="0AFA73EC"/>
    <w:rsid w:val="0B225CD8"/>
    <w:rsid w:val="0B974070"/>
    <w:rsid w:val="0BC96B10"/>
    <w:rsid w:val="0C361CE7"/>
    <w:rsid w:val="0C984D84"/>
    <w:rsid w:val="0CAA4624"/>
    <w:rsid w:val="0CBA24D4"/>
    <w:rsid w:val="0CF10CAB"/>
    <w:rsid w:val="0D0D1FCA"/>
    <w:rsid w:val="0D103ABB"/>
    <w:rsid w:val="0D156F27"/>
    <w:rsid w:val="0D2374C5"/>
    <w:rsid w:val="0D4D6043"/>
    <w:rsid w:val="0D604DB4"/>
    <w:rsid w:val="0D755FB8"/>
    <w:rsid w:val="0D866565"/>
    <w:rsid w:val="0DB1193C"/>
    <w:rsid w:val="0DCA3956"/>
    <w:rsid w:val="0DE578DC"/>
    <w:rsid w:val="0E1D686E"/>
    <w:rsid w:val="0E2D723A"/>
    <w:rsid w:val="0E40156A"/>
    <w:rsid w:val="0E484CCD"/>
    <w:rsid w:val="0E507338"/>
    <w:rsid w:val="0E584FBE"/>
    <w:rsid w:val="0E7E4B29"/>
    <w:rsid w:val="0EAB412D"/>
    <w:rsid w:val="0EB82B59"/>
    <w:rsid w:val="0EDF40BB"/>
    <w:rsid w:val="0F2C02D5"/>
    <w:rsid w:val="0F385830"/>
    <w:rsid w:val="0F847AE0"/>
    <w:rsid w:val="0F856C80"/>
    <w:rsid w:val="0F885A4F"/>
    <w:rsid w:val="0FA1650D"/>
    <w:rsid w:val="0FA92761"/>
    <w:rsid w:val="0FCE0C59"/>
    <w:rsid w:val="10390C95"/>
    <w:rsid w:val="108B0C1F"/>
    <w:rsid w:val="10A210C2"/>
    <w:rsid w:val="10C2566B"/>
    <w:rsid w:val="10D4365D"/>
    <w:rsid w:val="10F91EAC"/>
    <w:rsid w:val="10F96CC0"/>
    <w:rsid w:val="11161871"/>
    <w:rsid w:val="112A0B77"/>
    <w:rsid w:val="113F3616"/>
    <w:rsid w:val="11D315DD"/>
    <w:rsid w:val="11F751CF"/>
    <w:rsid w:val="126573EC"/>
    <w:rsid w:val="12A4324C"/>
    <w:rsid w:val="12B2222C"/>
    <w:rsid w:val="12D04253"/>
    <w:rsid w:val="12EE53AC"/>
    <w:rsid w:val="12EE5CA5"/>
    <w:rsid w:val="12F27D72"/>
    <w:rsid w:val="12F3788D"/>
    <w:rsid w:val="135E56E8"/>
    <w:rsid w:val="136E0E71"/>
    <w:rsid w:val="139714D1"/>
    <w:rsid w:val="13DA5406"/>
    <w:rsid w:val="13F909F8"/>
    <w:rsid w:val="13F951E3"/>
    <w:rsid w:val="14221DF0"/>
    <w:rsid w:val="14582D86"/>
    <w:rsid w:val="14856872"/>
    <w:rsid w:val="14916E9B"/>
    <w:rsid w:val="14A810FB"/>
    <w:rsid w:val="14CD39B3"/>
    <w:rsid w:val="14D85EC5"/>
    <w:rsid w:val="14DE15C2"/>
    <w:rsid w:val="15181262"/>
    <w:rsid w:val="153B62EA"/>
    <w:rsid w:val="15FA3746"/>
    <w:rsid w:val="15FD6D46"/>
    <w:rsid w:val="166652B4"/>
    <w:rsid w:val="168306BE"/>
    <w:rsid w:val="16A10D73"/>
    <w:rsid w:val="16B35D54"/>
    <w:rsid w:val="16F550C8"/>
    <w:rsid w:val="17087C1C"/>
    <w:rsid w:val="17441EA0"/>
    <w:rsid w:val="17D45A98"/>
    <w:rsid w:val="17EF14FA"/>
    <w:rsid w:val="18040767"/>
    <w:rsid w:val="18D01B4A"/>
    <w:rsid w:val="193E1617"/>
    <w:rsid w:val="19550546"/>
    <w:rsid w:val="19856FA5"/>
    <w:rsid w:val="19B0767A"/>
    <w:rsid w:val="19BB4B81"/>
    <w:rsid w:val="19ED6852"/>
    <w:rsid w:val="1A1B55D4"/>
    <w:rsid w:val="1A242CA9"/>
    <w:rsid w:val="1A3F6805"/>
    <w:rsid w:val="1A5D6A7F"/>
    <w:rsid w:val="1A847AA1"/>
    <w:rsid w:val="1A870329"/>
    <w:rsid w:val="1AA93F30"/>
    <w:rsid w:val="1AB05066"/>
    <w:rsid w:val="1AD00718"/>
    <w:rsid w:val="1AD448E9"/>
    <w:rsid w:val="1AF40C7B"/>
    <w:rsid w:val="1B280088"/>
    <w:rsid w:val="1B3608D4"/>
    <w:rsid w:val="1B4C7CE4"/>
    <w:rsid w:val="1B4F3B96"/>
    <w:rsid w:val="1BAB491F"/>
    <w:rsid w:val="1BBF7710"/>
    <w:rsid w:val="1BD67F0A"/>
    <w:rsid w:val="1BEC45A7"/>
    <w:rsid w:val="1BEC6773"/>
    <w:rsid w:val="1BED5D49"/>
    <w:rsid w:val="1C232684"/>
    <w:rsid w:val="1C5927AD"/>
    <w:rsid w:val="1C5C5470"/>
    <w:rsid w:val="1C6E2D56"/>
    <w:rsid w:val="1C722E62"/>
    <w:rsid w:val="1C8C37F2"/>
    <w:rsid w:val="1CAD130C"/>
    <w:rsid w:val="1D0F792D"/>
    <w:rsid w:val="1D3B6247"/>
    <w:rsid w:val="1D5644E2"/>
    <w:rsid w:val="1DB611B3"/>
    <w:rsid w:val="1DE7091F"/>
    <w:rsid w:val="1E456E07"/>
    <w:rsid w:val="1E58115E"/>
    <w:rsid w:val="1E6416CF"/>
    <w:rsid w:val="1E69003C"/>
    <w:rsid w:val="1EEC13D0"/>
    <w:rsid w:val="1EFA4A5D"/>
    <w:rsid w:val="1F7250A0"/>
    <w:rsid w:val="1F736381"/>
    <w:rsid w:val="1F882D3C"/>
    <w:rsid w:val="1FB3321D"/>
    <w:rsid w:val="1FE96A76"/>
    <w:rsid w:val="1FEE44F4"/>
    <w:rsid w:val="1FEE7311"/>
    <w:rsid w:val="1FF41EA1"/>
    <w:rsid w:val="200C25C3"/>
    <w:rsid w:val="202A75DB"/>
    <w:rsid w:val="206D6150"/>
    <w:rsid w:val="207B6A22"/>
    <w:rsid w:val="2083730E"/>
    <w:rsid w:val="20A0036C"/>
    <w:rsid w:val="20A3278B"/>
    <w:rsid w:val="20AC72B4"/>
    <w:rsid w:val="20BF51DC"/>
    <w:rsid w:val="20C16DB6"/>
    <w:rsid w:val="2149600B"/>
    <w:rsid w:val="215133BA"/>
    <w:rsid w:val="219E02E0"/>
    <w:rsid w:val="21CA7414"/>
    <w:rsid w:val="21E14CFE"/>
    <w:rsid w:val="220B296A"/>
    <w:rsid w:val="2224603C"/>
    <w:rsid w:val="224F469B"/>
    <w:rsid w:val="22683646"/>
    <w:rsid w:val="227110AF"/>
    <w:rsid w:val="22810ACA"/>
    <w:rsid w:val="229A1719"/>
    <w:rsid w:val="22C416D4"/>
    <w:rsid w:val="231C77F4"/>
    <w:rsid w:val="23251269"/>
    <w:rsid w:val="23394F70"/>
    <w:rsid w:val="233A361A"/>
    <w:rsid w:val="23474921"/>
    <w:rsid w:val="236F6F78"/>
    <w:rsid w:val="23C62164"/>
    <w:rsid w:val="23D3504B"/>
    <w:rsid w:val="23EC62FA"/>
    <w:rsid w:val="24076BA4"/>
    <w:rsid w:val="242965B3"/>
    <w:rsid w:val="24C32B31"/>
    <w:rsid w:val="24C33DFE"/>
    <w:rsid w:val="24E97C83"/>
    <w:rsid w:val="24FE33C9"/>
    <w:rsid w:val="251E58DB"/>
    <w:rsid w:val="25471F45"/>
    <w:rsid w:val="256B13A0"/>
    <w:rsid w:val="25872627"/>
    <w:rsid w:val="25970F90"/>
    <w:rsid w:val="2633009B"/>
    <w:rsid w:val="26706B21"/>
    <w:rsid w:val="26D83141"/>
    <w:rsid w:val="26EC22FD"/>
    <w:rsid w:val="26F847B4"/>
    <w:rsid w:val="27001171"/>
    <w:rsid w:val="27100859"/>
    <w:rsid w:val="2734303C"/>
    <w:rsid w:val="274328C7"/>
    <w:rsid w:val="278F638B"/>
    <w:rsid w:val="27D62596"/>
    <w:rsid w:val="27E05CE7"/>
    <w:rsid w:val="28011A74"/>
    <w:rsid w:val="281F1CF9"/>
    <w:rsid w:val="284D7F8A"/>
    <w:rsid w:val="289D0936"/>
    <w:rsid w:val="28CD5E27"/>
    <w:rsid w:val="29157647"/>
    <w:rsid w:val="291960CD"/>
    <w:rsid w:val="291A5EE4"/>
    <w:rsid w:val="29507BE0"/>
    <w:rsid w:val="29B04105"/>
    <w:rsid w:val="29BD6AFB"/>
    <w:rsid w:val="29CF44FE"/>
    <w:rsid w:val="29EB7290"/>
    <w:rsid w:val="2A144E61"/>
    <w:rsid w:val="2A573958"/>
    <w:rsid w:val="2A9D40AB"/>
    <w:rsid w:val="2AB05417"/>
    <w:rsid w:val="2AF86F3E"/>
    <w:rsid w:val="2B4C4EAC"/>
    <w:rsid w:val="2B7F5C65"/>
    <w:rsid w:val="2B923CBF"/>
    <w:rsid w:val="2B9464F4"/>
    <w:rsid w:val="2BE540B8"/>
    <w:rsid w:val="2BF45081"/>
    <w:rsid w:val="2BFD389F"/>
    <w:rsid w:val="2C0B534C"/>
    <w:rsid w:val="2C0C5901"/>
    <w:rsid w:val="2C23222F"/>
    <w:rsid w:val="2C736987"/>
    <w:rsid w:val="2C7D6C12"/>
    <w:rsid w:val="2CFB41ED"/>
    <w:rsid w:val="2D125CE4"/>
    <w:rsid w:val="2D372BA2"/>
    <w:rsid w:val="2D591F13"/>
    <w:rsid w:val="2D6C10DF"/>
    <w:rsid w:val="2D9076B7"/>
    <w:rsid w:val="2DAA798C"/>
    <w:rsid w:val="2DD831BF"/>
    <w:rsid w:val="2E0C6C63"/>
    <w:rsid w:val="2E46490A"/>
    <w:rsid w:val="2E6C626C"/>
    <w:rsid w:val="2EEB4564"/>
    <w:rsid w:val="2EEC097F"/>
    <w:rsid w:val="2EFA391F"/>
    <w:rsid w:val="2F08132B"/>
    <w:rsid w:val="2F19601E"/>
    <w:rsid w:val="2F1C0B64"/>
    <w:rsid w:val="2F523F01"/>
    <w:rsid w:val="2F764E04"/>
    <w:rsid w:val="302D06C8"/>
    <w:rsid w:val="307D6920"/>
    <w:rsid w:val="30B10BCE"/>
    <w:rsid w:val="30C62ADB"/>
    <w:rsid w:val="30D60404"/>
    <w:rsid w:val="31090A93"/>
    <w:rsid w:val="313B1724"/>
    <w:rsid w:val="317F6B3D"/>
    <w:rsid w:val="31962E57"/>
    <w:rsid w:val="327D7ACB"/>
    <w:rsid w:val="32B24B00"/>
    <w:rsid w:val="32C45D5B"/>
    <w:rsid w:val="332050CD"/>
    <w:rsid w:val="332176E9"/>
    <w:rsid w:val="33253F8F"/>
    <w:rsid w:val="33274064"/>
    <w:rsid w:val="335B2131"/>
    <w:rsid w:val="335C4F6C"/>
    <w:rsid w:val="33774DD3"/>
    <w:rsid w:val="33836563"/>
    <w:rsid w:val="339847D3"/>
    <w:rsid w:val="33C2275D"/>
    <w:rsid w:val="33C66743"/>
    <w:rsid w:val="33DA411E"/>
    <w:rsid w:val="33DD103D"/>
    <w:rsid w:val="34090E19"/>
    <w:rsid w:val="34FE4994"/>
    <w:rsid w:val="353A46DF"/>
    <w:rsid w:val="35793A2D"/>
    <w:rsid w:val="359B7D19"/>
    <w:rsid w:val="361269F5"/>
    <w:rsid w:val="36470320"/>
    <w:rsid w:val="36613902"/>
    <w:rsid w:val="36971FEB"/>
    <w:rsid w:val="369744CE"/>
    <w:rsid w:val="369F308E"/>
    <w:rsid w:val="36A228B3"/>
    <w:rsid w:val="36A36023"/>
    <w:rsid w:val="370A3FA9"/>
    <w:rsid w:val="371510DF"/>
    <w:rsid w:val="37450304"/>
    <w:rsid w:val="374A3436"/>
    <w:rsid w:val="375320A6"/>
    <w:rsid w:val="37662345"/>
    <w:rsid w:val="37C158AF"/>
    <w:rsid w:val="37E7186F"/>
    <w:rsid w:val="385B1BDC"/>
    <w:rsid w:val="387B0F8E"/>
    <w:rsid w:val="38883CA1"/>
    <w:rsid w:val="38DB30DF"/>
    <w:rsid w:val="390D41EF"/>
    <w:rsid w:val="392754E0"/>
    <w:rsid w:val="392F05B7"/>
    <w:rsid w:val="392F06E9"/>
    <w:rsid w:val="39572F70"/>
    <w:rsid w:val="39B669B3"/>
    <w:rsid w:val="39DC2FC4"/>
    <w:rsid w:val="3A0F3CFC"/>
    <w:rsid w:val="3A32714C"/>
    <w:rsid w:val="3A3D7064"/>
    <w:rsid w:val="3A520FA2"/>
    <w:rsid w:val="3A567803"/>
    <w:rsid w:val="3A6B5FAA"/>
    <w:rsid w:val="3A8E2AF3"/>
    <w:rsid w:val="3A8F7811"/>
    <w:rsid w:val="3AA73854"/>
    <w:rsid w:val="3AE41486"/>
    <w:rsid w:val="3BB04128"/>
    <w:rsid w:val="3BB57712"/>
    <w:rsid w:val="3BCA592B"/>
    <w:rsid w:val="3C1C22C0"/>
    <w:rsid w:val="3C2E6BB2"/>
    <w:rsid w:val="3C532D5E"/>
    <w:rsid w:val="3C77076C"/>
    <w:rsid w:val="3CC11170"/>
    <w:rsid w:val="3CD07A15"/>
    <w:rsid w:val="3CD17378"/>
    <w:rsid w:val="3CE94CFB"/>
    <w:rsid w:val="3CEE1678"/>
    <w:rsid w:val="3D4A28F0"/>
    <w:rsid w:val="3D694E18"/>
    <w:rsid w:val="3D972123"/>
    <w:rsid w:val="3D9D7D66"/>
    <w:rsid w:val="3DBA79B6"/>
    <w:rsid w:val="3DF14CEA"/>
    <w:rsid w:val="3E5F2C6C"/>
    <w:rsid w:val="3EA03FF9"/>
    <w:rsid w:val="3EC04CA9"/>
    <w:rsid w:val="3EFF4958"/>
    <w:rsid w:val="3EFF6E2D"/>
    <w:rsid w:val="3F0D186F"/>
    <w:rsid w:val="3F245029"/>
    <w:rsid w:val="3F472842"/>
    <w:rsid w:val="3F707226"/>
    <w:rsid w:val="3F831D98"/>
    <w:rsid w:val="3FA20AF3"/>
    <w:rsid w:val="3FB22F17"/>
    <w:rsid w:val="3FB86570"/>
    <w:rsid w:val="40047B51"/>
    <w:rsid w:val="40223DC6"/>
    <w:rsid w:val="40573A33"/>
    <w:rsid w:val="40C77854"/>
    <w:rsid w:val="40D135C8"/>
    <w:rsid w:val="410F6E1D"/>
    <w:rsid w:val="41756BD6"/>
    <w:rsid w:val="41C93C54"/>
    <w:rsid w:val="4222075A"/>
    <w:rsid w:val="423A512B"/>
    <w:rsid w:val="426841C7"/>
    <w:rsid w:val="426841FC"/>
    <w:rsid w:val="426E3EDB"/>
    <w:rsid w:val="42811798"/>
    <w:rsid w:val="428E172B"/>
    <w:rsid w:val="42900FFA"/>
    <w:rsid w:val="42D1777C"/>
    <w:rsid w:val="42E40BFE"/>
    <w:rsid w:val="43083B05"/>
    <w:rsid w:val="43117596"/>
    <w:rsid w:val="431B6E23"/>
    <w:rsid w:val="433F427B"/>
    <w:rsid w:val="434E6FF1"/>
    <w:rsid w:val="435A20CB"/>
    <w:rsid w:val="436554AE"/>
    <w:rsid w:val="438C2876"/>
    <w:rsid w:val="43C82878"/>
    <w:rsid w:val="44077311"/>
    <w:rsid w:val="44246747"/>
    <w:rsid w:val="44352A8A"/>
    <w:rsid w:val="44493A6C"/>
    <w:rsid w:val="444C1399"/>
    <w:rsid w:val="44DD49F9"/>
    <w:rsid w:val="44FA2E8D"/>
    <w:rsid w:val="45BF4219"/>
    <w:rsid w:val="45C61171"/>
    <w:rsid w:val="462C1D11"/>
    <w:rsid w:val="46424AA0"/>
    <w:rsid w:val="46506243"/>
    <w:rsid w:val="468B5369"/>
    <w:rsid w:val="46CE13B3"/>
    <w:rsid w:val="46D20490"/>
    <w:rsid w:val="46EC39F8"/>
    <w:rsid w:val="470A090E"/>
    <w:rsid w:val="4778463C"/>
    <w:rsid w:val="47C55616"/>
    <w:rsid w:val="47D80E8F"/>
    <w:rsid w:val="4801436B"/>
    <w:rsid w:val="48020410"/>
    <w:rsid w:val="4821451E"/>
    <w:rsid w:val="482C435C"/>
    <w:rsid w:val="486F2ED9"/>
    <w:rsid w:val="48717219"/>
    <w:rsid w:val="48B01ED8"/>
    <w:rsid w:val="48BD5BAF"/>
    <w:rsid w:val="48C20075"/>
    <w:rsid w:val="48C42691"/>
    <w:rsid w:val="48D629CF"/>
    <w:rsid w:val="48EF2130"/>
    <w:rsid w:val="48FB3C32"/>
    <w:rsid w:val="494166D0"/>
    <w:rsid w:val="4942058A"/>
    <w:rsid w:val="49425038"/>
    <w:rsid w:val="49792E54"/>
    <w:rsid w:val="49A138E2"/>
    <w:rsid w:val="49B5275D"/>
    <w:rsid w:val="49C43971"/>
    <w:rsid w:val="49F068E1"/>
    <w:rsid w:val="4A3B40F1"/>
    <w:rsid w:val="4A5F6706"/>
    <w:rsid w:val="4A835A7B"/>
    <w:rsid w:val="4B0B5F64"/>
    <w:rsid w:val="4B1A4E22"/>
    <w:rsid w:val="4B226E6D"/>
    <w:rsid w:val="4B5C00A8"/>
    <w:rsid w:val="4B765FE8"/>
    <w:rsid w:val="4BA05D47"/>
    <w:rsid w:val="4BAB427D"/>
    <w:rsid w:val="4BB46BBA"/>
    <w:rsid w:val="4C053F14"/>
    <w:rsid w:val="4D0A42D9"/>
    <w:rsid w:val="4D5A50CA"/>
    <w:rsid w:val="4D7D7B87"/>
    <w:rsid w:val="4D805274"/>
    <w:rsid w:val="4D9243EF"/>
    <w:rsid w:val="4D9B414B"/>
    <w:rsid w:val="4DBA1255"/>
    <w:rsid w:val="4DD05E4A"/>
    <w:rsid w:val="4DF31541"/>
    <w:rsid w:val="4DFA1E6C"/>
    <w:rsid w:val="4DFA6626"/>
    <w:rsid w:val="4E210447"/>
    <w:rsid w:val="4E287199"/>
    <w:rsid w:val="4E4B222C"/>
    <w:rsid w:val="4E9D4B2F"/>
    <w:rsid w:val="4ED25EA5"/>
    <w:rsid w:val="4EFA3EF1"/>
    <w:rsid w:val="4F414531"/>
    <w:rsid w:val="4F4A2809"/>
    <w:rsid w:val="4F8F277E"/>
    <w:rsid w:val="4FB336C0"/>
    <w:rsid w:val="4FC02C52"/>
    <w:rsid w:val="50013E14"/>
    <w:rsid w:val="50051BE8"/>
    <w:rsid w:val="50075F9E"/>
    <w:rsid w:val="502B687C"/>
    <w:rsid w:val="503E5BFA"/>
    <w:rsid w:val="50704909"/>
    <w:rsid w:val="50735F0F"/>
    <w:rsid w:val="50985ED4"/>
    <w:rsid w:val="50C06B30"/>
    <w:rsid w:val="50C21B65"/>
    <w:rsid w:val="50C45BF7"/>
    <w:rsid w:val="50DC48E3"/>
    <w:rsid w:val="510A2CE2"/>
    <w:rsid w:val="511E5845"/>
    <w:rsid w:val="51A81F52"/>
    <w:rsid w:val="51A95D76"/>
    <w:rsid w:val="51B03C4E"/>
    <w:rsid w:val="51C72110"/>
    <w:rsid w:val="51C77BE2"/>
    <w:rsid w:val="51D2050D"/>
    <w:rsid w:val="51FE129D"/>
    <w:rsid w:val="52304B3E"/>
    <w:rsid w:val="523053D6"/>
    <w:rsid w:val="52E307A9"/>
    <w:rsid w:val="533A2FD1"/>
    <w:rsid w:val="53AA7E54"/>
    <w:rsid w:val="53BD5591"/>
    <w:rsid w:val="53CD6089"/>
    <w:rsid w:val="54403919"/>
    <w:rsid w:val="54462647"/>
    <w:rsid w:val="54681DAA"/>
    <w:rsid w:val="54846D48"/>
    <w:rsid w:val="548F13DA"/>
    <w:rsid w:val="548F6571"/>
    <w:rsid w:val="54BB3A67"/>
    <w:rsid w:val="54CA20A3"/>
    <w:rsid w:val="54F71F33"/>
    <w:rsid w:val="55084269"/>
    <w:rsid w:val="553C5AD2"/>
    <w:rsid w:val="55581EA4"/>
    <w:rsid w:val="556113A1"/>
    <w:rsid w:val="55EB0F88"/>
    <w:rsid w:val="560854A9"/>
    <w:rsid w:val="562C5E4E"/>
    <w:rsid w:val="56B26310"/>
    <w:rsid w:val="56BA6138"/>
    <w:rsid w:val="56CD1776"/>
    <w:rsid w:val="572933B7"/>
    <w:rsid w:val="576D51C4"/>
    <w:rsid w:val="579B18E4"/>
    <w:rsid w:val="57B2398F"/>
    <w:rsid w:val="57D13D63"/>
    <w:rsid w:val="582524FE"/>
    <w:rsid w:val="583246B7"/>
    <w:rsid w:val="58581F00"/>
    <w:rsid w:val="58F1675A"/>
    <w:rsid w:val="592D6629"/>
    <w:rsid w:val="59390EB6"/>
    <w:rsid w:val="598A41EA"/>
    <w:rsid w:val="59A36FF9"/>
    <w:rsid w:val="59A55585"/>
    <w:rsid w:val="59BA4314"/>
    <w:rsid w:val="5A0E6C41"/>
    <w:rsid w:val="5A1B4689"/>
    <w:rsid w:val="5A5124A3"/>
    <w:rsid w:val="5A875AD6"/>
    <w:rsid w:val="5ADC3AE5"/>
    <w:rsid w:val="5ADE0255"/>
    <w:rsid w:val="5AE50C38"/>
    <w:rsid w:val="5B1667BB"/>
    <w:rsid w:val="5B190A97"/>
    <w:rsid w:val="5B384865"/>
    <w:rsid w:val="5B43566D"/>
    <w:rsid w:val="5C0B092B"/>
    <w:rsid w:val="5C2E089F"/>
    <w:rsid w:val="5C3C5245"/>
    <w:rsid w:val="5C483C73"/>
    <w:rsid w:val="5C523C9E"/>
    <w:rsid w:val="5CAF09CC"/>
    <w:rsid w:val="5CE12754"/>
    <w:rsid w:val="5D156F5F"/>
    <w:rsid w:val="5D382162"/>
    <w:rsid w:val="5D654D40"/>
    <w:rsid w:val="5DDA12A4"/>
    <w:rsid w:val="5DDF25A0"/>
    <w:rsid w:val="5E1E62FA"/>
    <w:rsid w:val="5E3E3069"/>
    <w:rsid w:val="5E4022AD"/>
    <w:rsid w:val="5E9B3EA7"/>
    <w:rsid w:val="5EA21FB0"/>
    <w:rsid w:val="5EA83EBE"/>
    <w:rsid w:val="5ECE2D9D"/>
    <w:rsid w:val="5ED50BC1"/>
    <w:rsid w:val="5F2648E8"/>
    <w:rsid w:val="5F5D14E2"/>
    <w:rsid w:val="5F6734EB"/>
    <w:rsid w:val="5FAE3915"/>
    <w:rsid w:val="60043583"/>
    <w:rsid w:val="60300CF8"/>
    <w:rsid w:val="6042067E"/>
    <w:rsid w:val="60557070"/>
    <w:rsid w:val="606B5E92"/>
    <w:rsid w:val="60713284"/>
    <w:rsid w:val="61066574"/>
    <w:rsid w:val="6141572A"/>
    <w:rsid w:val="62062D42"/>
    <w:rsid w:val="62333248"/>
    <w:rsid w:val="63296892"/>
    <w:rsid w:val="637D5767"/>
    <w:rsid w:val="639F3E91"/>
    <w:rsid w:val="640D2BC6"/>
    <w:rsid w:val="641E5ABA"/>
    <w:rsid w:val="642757EF"/>
    <w:rsid w:val="642B221B"/>
    <w:rsid w:val="64647EE7"/>
    <w:rsid w:val="64874BAC"/>
    <w:rsid w:val="64976919"/>
    <w:rsid w:val="64984248"/>
    <w:rsid w:val="64A11E1F"/>
    <w:rsid w:val="65550D52"/>
    <w:rsid w:val="655C2A1B"/>
    <w:rsid w:val="65D34845"/>
    <w:rsid w:val="662671DC"/>
    <w:rsid w:val="662A3997"/>
    <w:rsid w:val="663A489A"/>
    <w:rsid w:val="663E4D2B"/>
    <w:rsid w:val="66437301"/>
    <w:rsid w:val="6645637D"/>
    <w:rsid w:val="664E7D25"/>
    <w:rsid w:val="665549E7"/>
    <w:rsid w:val="66A76CE6"/>
    <w:rsid w:val="66CB79A4"/>
    <w:rsid w:val="67732312"/>
    <w:rsid w:val="67E7588A"/>
    <w:rsid w:val="681B720F"/>
    <w:rsid w:val="682E7077"/>
    <w:rsid w:val="683922CD"/>
    <w:rsid w:val="68B5244E"/>
    <w:rsid w:val="68EA47FA"/>
    <w:rsid w:val="68F11396"/>
    <w:rsid w:val="692023B5"/>
    <w:rsid w:val="696A13C4"/>
    <w:rsid w:val="699A4411"/>
    <w:rsid w:val="69D014DC"/>
    <w:rsid w:val="6A0544B1"/>
    <w:rsid w:val="6A133AEF"/>
    <w:rsid w:val="6A225EBD"/>
    <w:rsid w:val="6A5C6A9B"/>
    <w:rsid w:val="6A76028E"/>
    <w:rsid w:val="6AF35A44"/>
    <w:rsid w:val="6B303DFF"/>
    <w:rsid w:val="6B5F5F8F"/>
    <w:rsid w:val="6B650DD0"/>
    <w:rsid w:val="6BBC2928"/>
    <w:rsid w:val="6BD93B06"/>
    <w:rsid w:val="6C1345EE"/>
    <w:rsid w:val="6C70461C"/>
    <w:rsid w:val="6C8C4D4D"/>
    <w:rsid w:val="6C991CE7"/>
    <w:rsid w:val="6C9A736D"/>
    <w:rsid w:val="6CF65C26"/>
    <w:rsid w:val="6D151BDE"/>
    <w:rsid w:val="6D19291D"/>
    <w:rsid w:val="6D51108C"/>
    <w:rsid w:val="6D6A4B08"/>
    <w:rsid w:val="6D701201"/>
    <w:rsid w:val="6DCC1BA0"/>
    <w:rsid w:val="6E4674FA"/>
    <w:rsid w:val="6E4775FF"/>
    <w:rsid w:val="6E517DC1"/>
    <w:rsid w:val="6E610BB2"/>
    <w:rsid w:val="6E820EA0"/>
    <w:rsid w:val="6E9531D0"/>
    <w:rsid w:val="6E9B777E"/>
    <w:rsid w:val="6EBE6EBD"/>
    <w:rsid w:val="6F3F725B"/>
    <w:rsid w:val="6F500F67"/>
    <w:rsid w:val="6F866012"/>
    <w:rsid w:val="6FBD573E"/>
    <w:rsid w:val="708F0BFE"/>
    <w:rsid w:val="7095257A"/>
    <w:rsid w:val="70A60EDD"/>
    <w:rsid w:val="70D72413"/>
    <w:rsid w:val="70E34F92"/>
    <w:rsid w:val="70EA2920"/>
    <w:rsid w:val="711636C2"/>
    <w:rsid w:val="714F521C"/>
    <w:rsid w:val="718B5D86"/>
    <w:rsid w:val="71D1079E"/>
    <w:rsid w:val="71D74843"/>
    <w:rsid w:val="720C5FB6"/>
    <w:rsid w:val="721F5358"/>
    <w:rsid w:val="72856508"/>
    <w:rsid w:val="72A22115"/>
    <w:rsid w:val="72A525A8"/>
    <w:rsid w:val="72CC3D25"/>
    <w:rsid w:val="72DE0EB0"/>
    <w:rsid w:val="73331A35"/>
    <w:rsid w:val="733B48E9"/>
    <w:rsid w:val="73481180"/>
    <w:rsid w:val="736260F6"/>
    <w:rsid w:val="73997557"/>
    <w:rsid w:val="73B51FAE"/>
    <w:rsid w:val="73BB6942"/>
    <w:rsid w:val="73E20465"/>
    <w:rsid w:val="7410473D"/>
    <w:rsid w:val="744D6CC8"/>
    <w:rsid w:val="74615420"/>
    <w:rsid w:val="74777513"/>
    <w:rsid w:val="749C5A07"/>
    <w:rsid w:val="74A83700"/>
    <w:rsid w:val="74D94E12"/>
    <w:rsid w:val="75433EB4"/>
    <w:rsid w:val="75AF5B6F"/>
    <w:rsid w:val="75B949FA"/>
    <w:rsid w:val="76017347"/>
    <w:rsid w:val="761A3F80"/>
    <w:rsid w:val="7631713E"/>
    <w:rsid w:val="763A5AB7"/>
    <w:rsid w:val="76426289"/>
    <w:rsid w:val="764B05CC"/>
    <w:rsid w:val="76506357"/>
    <w:rsid w:val="768140EE"/>
    <w:rsid w:val="76856C1F"/>
    <w:rsid w:val="768F03AF"/>
    <w:rsid w:val="769850F7"/>
    <w:rsid w:val="77165084"/>
    <w:rsid w:val="773A7680"/>
    <w:rsid w:val="777A4810"/>
    <w:rsid w:val="778C57C3"/>
    <w:rsid w:val="77A1302B"/>
    <w:rsid w:val="77AA0D37"/>
    <w:rsid w:val="77BE01A8"/>
    <w:rsid w:val="77C57AB2"/>
    <w:rsid w:val="77CE2782"/>
    <w:rsid w:val="77DA7159"/>
    <w:rsid w:val="77FD39CF"/>
    <w:rsid w:val="783333E5"/>
    <w:rsid w:val="7860307B"/>
    <w:rsid w:val="78A26B0E"/>
    <w:rsid w:val="78DF0D1D"/>
    <w:rsid w:val="79293D3B"/>
    <w:rsid w:val="792F47D4"/>
    <w:rsid w:val="79311792"/>
    <w:rsid w:val="7967003E"/>
    <w:rsid w:val="796C62DC"/>
    <w:rsid w:val="796F6004"/>
    <w:rsid w:val="798C2C35"/>
    <w:rsid w:val="79AC503C"/>
    <w:rsid w:val="7A3322CB"/>
    <w:rsid w:val="7A336831"/>
    <w:rsid w:val="7A591A75"/>
    <w:rsid w:val="7A62539E"/>
    <w:rsid w:val="7AD61E28"/>
    <w:rsid w:val="7B175E0C"/>
    <w:rsid w:val="7B3004E4"/>
    <w:rsid w:val="7B403E6C"/>
    <w:rsid w:val="7B726FD7"/>
    <w:rsid w:val="7B905274"/>
    <w:rsid w:val="7BB30406"/>
    <w:rsid w:val="7C0800C4"/>
    <w:rsid w:val="7C15490B"/>
    <w:rsid w:val="7C4F6504"/>
    <w:rsid w:val="7CFC0BCF"/>
    <w:rsid w:val="7D2D1986"/>
    <w:rsid w:val="7D5D3A73"/>
    <w:rsid w:val="7D69229B"/>
    <w:rsid w:val="7D6F3202"/>
    <w:rsid w:val="7DB65765"/>
    <w:rsid w:val="7DBF3466"/>
    <w:rsid w:val="7DC3620F"/>
    <w:rsid w:val="7DCE6844"/>
    <w:rsid w:val="7DDC41AF"/>
    <w:rsid w:val="7DE0451D"/>
    <w:rsid w:val="7E000A24"/>
    <w:rsid w:val="7E493A24"/>
    <w:rsid w:val="7E534C90"/>
    <w:rsid w:val="7EC072A0"/>
    <w:rsid w:val="7ECC2D5D"/>
    <w:rsid w:val="7ECD23B8"/>
    <w:rsid w:val="7F387B2D"/>
    <w:rsid w:val="7F783174"/>
    <w:rsid w:val="7FAF4599"/>
    <w:rsid w:val="7FE41D8F"/>
    <w:rsid w:val="7FFC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ascii="等线 Light" w:hAnsi="等线 Light" w:eastAsia="黑体" w:cs="Times New Roman"/>
      <w:sz w:val="20"/>
      <w:szCs w:val="20"/>
    </w:rPr>
  </w:style>
  <w:style w:type="paragraph" w:styleId="4">
    <w:name w:val="Body Text"/>
    <w:basedOn w:val="1"/>
    <w:next w:val="5"/>
    <w:qFormat/>
    <w:uiPriority w:val="1"/>
    <w:rPr>
      <w:rFonts w:ascii="黑体" w:hAnsi="黑体" w:eastAsia="黑体" w:cs="黑体"/>
      <w:sz w:val="36"/>
      <w:szCs w:val="36"/>
    </w:rPr>
  </w:style>
  <w:style w:type="paragraph" w:styleId="5">
    <w:name w:val="Body Text First Indent"/>
    <w:basedOn w:val="4"/>
    <w:unhideWhenUsed/>
    <w:qFormat/>
    <w:uiPriority w:val="99"/>
    <w:pPr>
      <w:ind w:firstLine="420" w:firstLineChars="1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pPr>
    <w:rPr>
      <w:sz w:val="24"/>
      <w:szCs w:val="24"/>
    </w:rPr>
  </w:style>
  <w:style w:type="table" w:styleId="10">
    <w:name w:val="Table Grid"/>
    <w:basedOn w:val="9"/>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 w:type="character" w:customStyle="1" w:styleId="17">
    <w:name w:val="fontstyle01"/>
    <w:qFormat/>
    <w:uiPriority w:val="0"/>
    <w:rPr>
      <w:rFonts w:hint="eastAsia" w:ascii="宋体" w:hAnsi="宋体" w:eastAsia="宋体"/>
      <w:color w:val="000008"/>
      <w:sz w:val="24"/>
      <w:szCs w:val="24"/>
    </w:rPr>
  </w:style>
  <w:style w:type="character" w:customStyle="1" w:styleId="18">
    <w:name w:val="font31"/>
    <w:qFormat/>
    <w:uiPriority w:val="0"/>
    <w:rPr>
      <w:rFonts w:hint="eastAsia" w:ascii="宋体" w:hAnsi="宋体" w:eastAsia="宋体" w:cs="宋体"/>
      <w:color w:val="000000"/>
      <w:sz w:val="24"/>
      <w:szCs w:val="24"/>
      <w:u w:val="none"/>
    </w:rPr>
  </w:style>
  <w:style w:type="character" w:customStyle="1" w:styleId="19">
    <w:name w:val="font2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default" w:ascii="Times New Roman" w:hAnsi="Times New Roman" w:cs="Times New Roman"/>
      <w:b/>
      <w:bCs/>
      <w:color w:val="000000"/>
      <w:sz w:val="15"/>
      <w:szCs w:val="15"/>
      <w:u w:val="none"/>
    </w:rPr>
  </w:style>
  <w:style w:type="character" w:customStyle="1" w:styleId="21">
    <w:name w:val="标题 2 Char"/>
    <w:basedOn w:val="11"/>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39</Pages>
  <Words>5198</Words>
  <Characters>29632</Characters>
  <Lines>246</Lines>
  <Paragraphs>69</Paragraphs>
  <TotalTime>0</TotalTime>
  <ScaleCrop>false</ScaleCrop>
  <LinksUpToDate>false</LinksUpToDate>
  <CharactersWithSpaces>34761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2017-07-04T02:26:00Z</dcterms:created>
  <dc:creator>lenovo</dc:creator>
  <cp:lastModifiedBy>Andre Wang</cp:lastModifiedBy>
  <cp:lastPrinted>2017-07-06T04:22:00Z</cp:lastPrinted>
  <dcterms:modified xsi:type="dcterms:W3CDTF">2022-07-14T12:58:22Z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25196DD7E00A4A71B6C81C019EDABB40</vt:lpwstr>
  </property>
</Properties>
</file>